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7A" w:rsidRPr="00F576D6" w:rsidRDefault="00F576D6" w:rsidP="00F576D6">
      <w:pPr>
        <w:jc w:val="center"/>
        <w:rPr>
          <w:b/>
        </w:rPr>
      </w:pPr>
      <w:bookmarkStart w:id="0" w:name="_GoBack"/>
      <w:bookmarkEnd w:id="0"/>
      <w:r w:rsidRPr="00F576D6">
        <w:rPr>
          <w:b/>
        </w:rPr>
        <w:t>Équipe</w:t>
      </w:r>
      <w:r w:rsidR="00F3309C" w:rsidRPr="00F576D6">
        <w:rPr>
          <w:b/>
        </w:rPr>
        <w:t xml:space="preserve"> plurielle</w:t>
      </w:r>
      <w:r w:rsidRPr="00F576D6">
        <w:rPr>
          <w:b/>
        </w:rPr>
        <w:t xml:space="preserve"> et pôle de professionnalisation</w:t>
      </w:r>
    </w:p>
    <w:p w:rsidR="00F3309C" w:rsidRDefault="00F3309C"/>
    <w:p w:rsidR="00F3309C" w:rsidRDefault="00F3309C" w:rsidP="00F3309C">
      <w:pPr>
        <w:jc w:val="both"/>
      </w:pPr>
      <w:r>
        <w:t>Pour la rentrée 20</w:t>
      </w:r>
      <w:r w:rsidR="001804F3">
        <w:t>20</w:t>
      </w:r>
      <w:r>
        <w:t xml:space="preserve"> et en attendant la rentrée </w:t>
      </w:r>
      <w:r w:rsidR="00F576D6">
        <w:t xml:space="preserve">les changements de maquettes en </w:t>
      </w:r>
      <w:r>
        <w:t>202</w:t>
      </w:r>
      <w:r w:rsidR="001804F3">
        <w:t>1</w:t>
      </w:r>
      <w:r>
        <w:t xml:space="preserve"> les collaborations entre les formateurs de l’académie et les équipes de l’université vont continuer à se mettre en place dans le cadre du pôle de professionnalisation.</w:t>
      </w:r>
    </w:p>
    <w:p w:rsidR="00B16143" w:rsidRDefault="00F3309C" w:rsidP="00F3309C">
      <w:pPr>
        <w:jc w:val="both"/>
      </w:pPr>
      <w:r>
        <w:t>Nous avons la confirmation que ce modèle du pôle de professionnalisation présidera dans l’académie à la stratégie de mise en place des 3</w:t>
      </w:r>
      <w:r w:rsidR="001804F3">
        <w:t>3</w:t>
      </w:r>
      <w:r>
        <w:t>% de formateurs de terrain dans la FI</w:t>
      </w:r>
      <w:r w:rsidR="001804F3">
        <w:t xml:space="preserve"> et à l’intervention équivalente de l’Inspé dans la FC.</w:t>
      </w:r>
    </w:p>
    <w:p w:rsidR="00B16143" w:rsidRDefault="00B16143" w:rsidP="00F3309C">
      <w:pPr>
        <w:jc w:val="both"/>
      </w:pPr>
      <w:r>
        <w:t xml:space="preserve">Les collaborations s’installeront sur </w:t>
      </w:r>
      <w:r w:rsidR="00E114EE">
        <w:t>4</w:t>
      </w:r>
      <w:r>
        <w:t xml:space="preserve"> grands axes :</w:t>
      </w:r>
    </w:p>
    <w:p w:rsidR="00B16143" w:rsidRDefault="00B16143" w:rsidP="00F3309C">
      <w:pPr>
        <w:jc w:val="both"/>
      </w:pPr>
    </w:p>
    <w:p w:rsidR="00B16143" w:rsidRDefault="00B16143" w:rsidP="00F3309C">
      <w:pPr>
        <w:jc w:val="both"/>
      </w:pPr>
      <w:r>
        <w:t>-la formation dans le bloc 4, en particulier les questions professionnelles des M2A et DU</w:t>
      </w:r>
    </w:p>
    <w:p w:rsidR="00B16143" w:rsidRDefault="00B16143" w:rsidP="00F3309C">
      <w:pPr>
        <w:jc w:val="both"/>
      </w:pPr>
    </w:p>
    <w:p w:rsidR="00B16143" w:rsidRDefault="00B16143" w:rsidP="00F3309C">
      <w:pPr>
        <w:jc w:val="both"/>
      </w:pPr>
      <w:r>
        <w:t xml:space="preserve">-les cours d’analyse </w:t>
      </w:r>
      <w:r w:rsidR="00E114EE">
        <w:t>de pratiques professionnelles dans le 1</w:t>
      </w:r>
      <w:r w:rsidR="00E114EE" w:rsidRPr="00E114EE">
        <w:rPr>
          <w:vertAlign w:val="superscript"/>
        </w:rPr>
        <w:t>er</w:t>
      </w:r>
      <w:r w:rsidR="00E114EE">
        <w:t xml:space="preserve"> degré</w:t>
      </w:r>
    </w:p>
    <w:p w:rsidR="00E114EE" w:rsidRDefault="00E114EE" w:rsidP="00F3309C">
      <w:pPr>
        <w:jc w:val="both"/>
      </w:pPr>
    </w:p>
    <w:p w:rsidR="00E114EE" w:rsidRDefault="00E114EE" w:rsidP="00F3309C">
      <w:pPr>
        <w:jc w:val="both"/>
      </w:pPr>
      <w:r>
        <w:t>-les cours de didactiques dans le 1</w:t>
      </w:r>
      <w:r w:rsidRPr="00E114EE">
        <w:rPr>
          <w:vertAlign w:val="superscript"/>
        </w:rPr>
        <w:t>er</w:t>
      </w:r>
      <w:r>
        <w:t xml:space="preserve"> degré</w:t>
      </w:r>
    </w:p>
    <w:p w:rsidR="00E114EE" w:rsidRDefault="00E114EE" w:rsidP="00F3309C">
      <w:pPr>
        <w:jc w:val="both"/>
      </w:pPr>
    </w:p>
    <w:p w:rsidR="00E114EE" w:rsidRDefault="00E114EE" w:rsidP="00F3309C">
      <w:pPr>
        <w:jc w:val="both"/>
      </w:pPr>
      <w:r>
        <w:t>-toutes autres formations à la demande des responsables d’UE et de parcours</w:t>
      </w:r>
      <w:r w:rsidR="00212223">
        <w:t xml:space="preserve"> 1</w:t>
      </w:r>
      <w:r w:rsidR="00212223" w:rsidRPr="00212223">
        <w:rPr>
          <w:vertAlign w:val="superscript"/>
        </w:rPr>
        <w:t>er</w:t>
      </w:r>
      <w:r w:rsidR="00212223">
        <w:t xml:space="preserve"> et second degré via le formulaire numérique du pôle de professionnalisation.</w:t>
      </w:r>
    </w:p>
    <w:p w:rsidR="00E114EE" w:rsidRDefault="00E114EE" w:rsidP="00F3309C">
      <w:pPr>
        <w:jc w:val="both"/>
      </w:pPr>
    </w:p>
    <w:p w:rsidR="00E114EE" w:rsidRPr="00E114EE" w:rsidRDefault="00E114EE" w:rsidP="00F3309C">
      <w:pPr>
        <w:jc w:val="both"/>
        <w:rPr>
          <w:b/>
        </w:rPr>
      </w:pPr>
      <w:r w:rsidRPr="00E114EE">
        <w:rPr>
          <w:b/>
        </w:rPr>
        <w:t>Les équipes plurielles dans le bloc 4 dans le 1</w:t>
      </w:r>
      <w:r w:rsidRPr="00E114EE">
        <w:rPr>
          <w:b/>
          <w:vertAlign w:val="superscript"/>
        </w:rPr>
        <w:t>er</w:t>
      </w:r>
      <w:r w:rsidRPr="00E114EE">
        <w:rPr>
          <w:b/>
        </w:rPr>
        <w:t xml:space="preserve"> </w:t>
      </w:r>
      <w:r w:rsidR="001804F3">
        <w:rPr>
          <w:b/>
        </w:rPr>
        <w:t>degré</w:t>
      </w:r>
    </w:p>
    <w:p w:rsidR="00E114EE" w:rsidRPr="00DA663D" w:rsidRDefault="00E114EE" w:rsidP="00E114EE">
      <w:pPr>
        <w:jc w:val="both"/>
      </w:pPr>
      <w:r>
        <w:t>Chaque mise en place de QP comporte un volet d’intervention de 4h de la part d’un formateur DSDEN (CPC, IEN, PEMF) ou associé (Infirmier scolaire, partenaire type OCCE …)</w:t>
      </w:r>
    </w:p>
    <w:p w:rsidR="00E114EE" w:rsidRPr="002864BB" w:rsidRDefault="00E114EE" w:rsidP="00E114EE">
      <w:pPr>
        <w:jc w:val="both"/>
        <w:rPr>
          <w:b/>
        </w:rPr>
      </w:pPr>
    </w:p>
    <w:tbl>
      <w:tblPr>
        <w:tblStyle w:val="Grilledutableau"/>
        <w:tblW w:w="9067" w:type="dxa"/>
        <w:tblLook w:val="04A0" w:firstRow="1" w:lastRow="0" w:firstColumn="1" w:lastColumn="0" w:noHBand="0" w:noVBand="1"/>
      </w:tblPr>
      <w:tblGrid>
        <w:gridCol w:w="2830"/>
        <w:gridCol w:w="2694"/>
        <w:gridCol w:w="3543"/>
      </w:tblGrid>
      <w:tr w:rsidR="00E114EE" w:rsidTr="008D61A5">
        <w:tc>
          <w:tcPr>
            <w:tcW w:w="2830" w:type="dxa"/>
          </w:tcPr>
          <w:p w:rsidR="00E114EE" w:rsidRPr="00DA663D" w:rsidRDefault="00E114EE" w:rsidP="008D61A5">
            <w:pPr>
              <w:jc w:val="center"/>
              <w:rPr>
                <w:sz w:val="22"/>
                <w:szCs w:val="22"/>
              </w:rPr>
            </w:pPr>
            <w:r w:rsidRPr="00DA663D">
              <w:rPr>
                <w:sz w:val="22"/>
                <w:szCs w:val="22"/>
              </w:rPr>
              <w:t>Quelles UE ?</w:t>
            </w:r>
          </w:p>
        </w:tc>
        <w:tc>
          <w:tcPr>
            <w:tcW w:w="2694" w:type="dxa"/>
          </w:tcPr>
          <w:p w:rsidR="00E114EE" w:rsidRPr="00DA663D" w:rsidRDefault="00E114EE" w:rsidP="008D61A5">
            <w:pPr>
              <w:jc w:val="center"/>
              <w:rPr>
                <w:sz w:val="22"/>
                <w:szCs w:val="22"/>
              </w:rPr>
            </w:pPr>
            <w:r w:rsidRPr="00DA663D">
              <w:rPr>
                <w:sz w:val="22"/>
                <w:szCs w:val="22"/>
              </w:rPr>
              <w:t>Heures par intervenant</w:t>
            </w:r>
            <w:r w:rsidR="00212223">
              <w:rPr>
                <w:sz w:val="22"/>
                <w:szCs w:val="22"/>
              </w:rPr>
              <w:t xml:space="preserve"> du pôle</w:t>
            </w:r>
          </w:p>
        </w:tc>
        <w:tc>
          <w:tcPr>
            <w:tcW w:w="3543" w:type="dxa"/>
          </w:tcPr>
          <w:p w:rsidR="00E114EE" w:rsidRPr="00DA663D" w:rsidRDefault="00E114EE" w:rsidP="008D61A5">
            <w:pPr>
              <w:jc w:val="center"/>
              <w:rPr>
                <w:sz w:val="22"/>
                <w:szCs w:val="22"/>
              </w:rPr>
            </w:pPr>
            <w:r w:rsidRPr="00DA663D">
              <w:rPr>
                <w:sz w:val="22"/>
                <w:szCs w:val="22"/>
              </w:rPr>
              <w:t>Modalités</w:t>
            </w:r>
          </w:p>
        </w:tc>
      </w:tr>
      <w:tr w:rsidR="00E114EE" w:rsidTr="008D61A5">
        <w:tc>
          <w:tcPr>
            <w:tcW w:w="2830" w:type="dxa"/>
          </w:tcPr>
          <w:p w:rsidR="00E114EE" w:rsidRDefault="00E114EE" w:rsidP="008D61A5">
            <w:pPr>
              <w:jc w:val="center"/>
              <w:rPr>
                <w:sz w:val="22"/>
                <w:szCs w:val="22"/>
              </w:rPr>
            </w:pPr>
            <w:r w:rsidRPr="00DA663D">
              <w:rPr>
                <w:sz w:val="22"/>
                <w:szCs w:val="22"/>
              </w:rPr>
              <w:t>Toutes les QP M2A</w:t>
            </w:r>
            <w:r>
              <w:rPr>
                <w:sz w:val="22"/>
                <w:szCs w:val="22"/>
              </w:rPr>
              <w:t>, M2B</w:t>
            </w:r>
            <w:r w:rsidRPr="00DA663D">
              <w:rPr>
                <w:sz w:val="22"/>
                <w:szCs w:val="22"/>
              </w:rPr>
              <w:t xml:space="preserve"> et DU 4-6</w:t>
            </w:r>
            <w:r>
              <w:rPr>
                <w:sz w:val="22"/>
                <w:szCs w:val="22"/>
              </w:rPr>
              <w:t xml:space="preserve"> </w:t>
            </w:r>
          </w:p>
          <w:p w:rsidR="00E114EE" w:rsidRPr="00DA663D" w:rsidRDefault="00E114EE">
            <w:pPr>
              <w:jc w:val="center"/>
              <w:rPr>
                <w:sz w:val="22"/>
                <w:szCs w:val="22"/>
              </w:rPr>
            </w:pPr>
          </w:p>
        </w:tc>
        <w:tc>
          <w:tcPr>
            <w:tcW w:w="2694" w:type="dxa"/>
          </w:tcPr>
          <w:p w:rsidR="00E114EE" w:rsidRPr="00DA663D" w:rsidRDefault="00E114EE" w:rsidP="008D61A5">
            <w:pPr>
              <w:jc w:val="center"/>
              <w:rPr>
                <w:sz w:val="22"/>
                <w:szCs w:val="22"/>
              </w:rPr>
            </w:pPr>
            <w:r w:rsidRPr="00DA663D">
              <w:rPr>
                <w:sz w:val="22"/>
                <w:szCs w:val="22"/>
              </w:rPr>
              <w:t>4h par module</w:t>
            </w:r>
            <w:r>
              <w:rPr>
                <w:sz w:val="22"/>
                <w:szCs w:val="22"/>
              </w:rPr>
              <w:t xml:space="preserve"> de 12h</w:t>
            </w:r>
            <w:r w:rsidRPr="00DA663D">
              <w:rPr>
                <w:sz w:val="22"/>
                <w:szCs w:val="22"/>
              </w:rPr>
              <w:t xml:space="preserve"> dédié à chaque QP</w:t>
            </w:r>
          </w:p>
        </w:tc>
        <w:tc>
          <w:tcPr>
            <w:tcW w:w="3543" w:type="dxa"/>
          </w:tcPr>
          <w:p w:rsidR="00E114EE" w:rsidRPr="00DA663D" w:rsidRDefault="00E114EE" w:rsidP="008D61A5">
            <w:pPr>
              <w:jc w:val="center"/>
              <w:rPr>
                <w:sz w:val="22"/>
                <w:szCs w:val="22"/>
              </w:rPr>
            </w:pPr>
            <w:r w:rsidRPr="00DA663D">
              <w:rPr>
                <w:sz w:val="22"/>
                <w:szCs w:val="22"/>
              </w:rPr>
              <w:t xml:space="preserve">Intervention sans </w:t>
            </w:r>
            <w:proofErr w:type="spellStart"/>
            <w:r w:rsidRPr="00DA663D">
              <w:rPr>
                <w:sz w:val="22"/>
                <w:szCs w:val="22"/>
              </w:rPr>
              <w:t>co-animation</w:t>
            </w:r>
            <w:proofErr w:type="spellEnd"/>
            <w:r w:rsidRPr="00DA663D">
              <w:rPr>
                <w:sz w:val="22"/>
                <w:szCs w:val="22"/>
              </w:rPr>
              <w:t>. L’intervenant de l’académie remplace le formateur de l’</w:t>
            </w:r>
            <w:r w:rsidR="00E30E73">
              <w:rPr>
                <w:sz w:val="22"/>
                <w:szCs w:val="22"/>
              </w:rPr>
              <w:t>INSPÉ</w:t>
            </w:r>
            <w:r w:rsidR="00212223">
              <w:rPr>
                <w:sz w:val="22"/>
                <w:szCs w:val="22"/>
              </w:rPr>
              <w:t xml:space="preserve"> (4H)</w:t>
            </w:r>
          </w:p>
        </w:tc>
      </w:tr>
    </w:tbl>
    <w:p w:rsidR="00E114EE" w:rsidRDefault="00E114EE" w:rsidP="00F3309C">
      <w:pPr>
        <w:jc w:val="both"/>
      </w:pPr>
    </w:p>
    <w:p w:rsidR="00E114EE" w:rsidRPr="00E114EE" w:rsidRDefault="00E114EE" w:rsidP="00E114EE">
      <w:pPr>
        <w:jc w:val="both"/>
        <w:rPr>
          <w:b/>
        </w:rPr>
      </w:pPr>
      <w:r w:rsidRPr="00E114EE">
        <w:rPr>
          <w:b/>
        </w:rPr>
        <w:t>L’analyse de pratiques professionnelles dans le 1</w:t>
      </w:r>
      <w:r w:rsidRPr="00E114EE">
        <w:rPr>
          <w:b/>
          <w:vertAlign w:val="superscript"/>
        </w:rPr>
        <w:t>er</w:t>
      </w:r>
      <w:r w:rsidRPr="00E114EE">
        <w:rPr>
          <w:b/>
        </w:rPr>
        <w:t xml:space="preserve"> degré</w:t>
      </w:r>
    </w:p>
    <w:p w:rsidR="00FE0808" w:rsidRPr="00E248B0" w:rsidRDefault="00FE0808" w:rsidP="00FE0808">
      <w:pPr>
        <w:jc w:val="both"/>
        <w:rPr>
          <w:u w:val="single"/>
        </w:rPr>
      </w:pPr>
      <w:r w:rsidRPr="00E248B0">
        <w:rPr>
          <w:u w:val="single"/>
        </w:rPr>
        <w:t>Sur le site de l’Ain (PES)</w:t>
      </w:r>
    </w:p>
    <w:p w:rsidR="00E248B0" w:rsidRPr="00E248B0" w:rsidRDefault="00E248B0" w:rsidP="00E248B0">
      <w:pPr>
        <w:pStyle w:val="Paragraphedeliste"/>
        <w:spacing w:before="0" w:beforeAutospacing="0" w:after="0" w:afterAutospacing="0"/>
        <w:jc w:val="both"/>
        <w:rPr>
          <w:rFonts w:asciiTheme="minorHAnsi" w:eastAsiaTheme="minorHAnsi" w:hAnsiTheme="minorHAnsi" w:cstheme="minorBidi"/>
          <w:lang w:eastAsia="en-US"/>
        </w:rPr>
      </w:pPr>
      <w:r w:rsidRPr="00E248B0">
        <w:rPr>
          <w:rFonts w:asciiTheme="minorHAnsi" w:eastAsiaTheme="minorHAnsi" w:hAnsiTheme="minorHAnsi" w:cstheme="minorBidi"/>
          <w:lang w:eastAsia="en-US"/>
        </w:rPr>
        <w:t>La préparation est pensée par l’ensemble de l’équipe de formateurs DSDEN-Inspé, avec trois entrées privilégiées : études de cas pratiques ; analyse type GEASE ; analyse avec la vidéo. Trois objectifs principaux sont poursuivis : répondre à l’urgence des préoccupations, apprendre à analyser son activité, améliorer ses choix d’enseignant.</w:t>
      </w:r>
    </w:p>
    <w:p w:rsidR="00E248B0" w:rsidRPr="00E248B0" w:rsidRDefault="00E248B0" w:rsidP="00E248B0">
      <w:pPr>
        <w:pStyle w:val="Paragraphedeliste"/>
        <w:spacing w:before="0" w:beforeAutospacing="0" w:after="0" w:afterAutospacing="0"/>
        <w:jc w:val="both"/>
        <w:rPr>
          <w:rFonts w:asciiTheme="minorHAnsi" w:eastAsiaTheme="minorHAnsi" w:hAnsiTheme="minorHAnsi" w:cstheme="minorBidi"/>
          <w:lang w:eastAsia="en-US"/>
        </w:rPr>
      </w:pPr>
      <w:r w:rsidRPr="00E248B0">
        <w:rPr>
          <w:rFonts w:asciiTheme="minorHAnsi" w:eastAsiaTheme="minorHAnsi" w:hAnsiTheme="minorHAnsi" w:cstheme="minorBidi"/>
          <w:lang w:eastAsia="en-US"/>
        </w:rPr>
        <w:t>Pour atteindre ces objectifs, les groupes de TP sont constitués en fonction des profils d’étudiants stagiaires et de leur cycle d’enseignement ; la mise en œuvre s’organise autour d’une doublette de formateurs (DSDEN et Inspé). Chaque formateur de la doublette intervient auprès d’un même groupe de TP durant tout le premier semestre et le début du second puis à partir du mois de mars, les deux groupes sont intervertis.</w:t>
      </w:r>
    </w:p>
    <w:p w:rsidR="00E248B0" w:rsidRPr="00E248B0" w:rsidRDefault="00E248B0" w:rsidP="00E248B0">
      <w:pPr>
        <w:pStyle w:val="Paragraphedeliste"/>
        <w:spacing w:before="0" w:beforeAutospacing="0" w:after="0" w:afterAutospacing="0"/>
        <w:jc w:val="both"/>
        <w:rPr>
          <w:rFonts w:asciiTheme="minorHAnsi" w:eastAsiaTheme="minorHAnsi" w:hAnsiTheme="minorHAnsi" w:cstheme="minorBidi"/>
          <w:lang w:eastAsia="en-US"/>
        </w:rPr>
      </w:pPr>
      <w:r w:rsidRPr="00E248B0">
        <w:rPr>
          <w:rFonts w:asciiTheme="minorHAnsi" w:eastAsiaTheme="minorHAnsi" w:hAnsiTheme="minorHAnsi" w:cstheme="minorBidi"/>
          <w:lang w:eastAsia="en-US"/>
        </w:rPr>
        <w:t>Dans le cadre général du pôle, ces interventions se font en pleine responsabilité, 12h sur 24h par groupe sont assurées par un formateur DSDEN. » </w:t>
      </w:r>
    </w:p>
    <w:p w:rsidR="00F576D6" w:rsidRDefault="00F576D6" w:rsidP="00E114EE">
      <w:pPr>
        <w:jc w:val="both"/>
      </w:pPr>
    </w:p>
    <w:p w:rsidR="00E114EE" w:rsidRPr="00E248B0" w:rsidRDefault="00E114EE" w:rsidP="00E114EE">
      <w:pPr>
        <w:jc w:val="both"/>
        <w:rPr>
          <w:u w:val="single"/>
        </w:rPr>
      </w:pPr>
      <w:r w:rsidRPr="00E248B0">
        <w:rPr>
          <w:u w:val="single"/>
        </w:rPr>
        <w:t>Sur le site de la Loire</w:t>
      </w:r>
    </w:p>
    <w:p w:rsidR="00E114EE" w:rsidRPr="00E248B0" w:rsidRDefault="00E114EE" w:rsidP="00E114EE">
      <w:pPr>
        <w:jc w:val="both"/>
      </w:pPr>
      <w:r w:rsidRPr="00E248B0">
        <w:t xml:space="preserve">La continuité d’intervention s’inscrit à la base de ce dispositif : un formateur suit le même groupe pendant les 20h. Chaque intervenant, PEMF comme formateur </w:t>
      </w:r>
      <w:r w:rsidR="00E30E73">
        <w:t>INSPÉ</w:t>
      </w:r>
      <w:r w:rsidRPr="00E248B0">
        <w:t xml:space="preserve"> suit la même progression : les préparations et les régulations nécessaires des TD s’effectuent au cours de réunion comportant la présence de tous.</w:t>
      </w:r>
    </w:p>
    <w:p w:rsidR="00E114EE" w:rsidRDefault="00E114EE" w:rsidP="00E114EE">
      <w:pPr>
        <w:jc w:val="both"/>
      </w:pPr>
      <w:r w:rsidRPr="00E248B0">
        <w:t>4 ou 5 formateurs DSDEN sont sollicités.</w:t>
      </w:r>
    </w:p>
    <w:p w:rsidR="00E114EE" w:rsidRDefault="00E114EE" w:rsidP="00E114EE">
      <w:pPr>
        <w:jc w:val="both"/>
      </w:pPr>
    </w:p>
    <w:p w:rsidR="00E114EE" w:rsidRPr="00212223" w:rsidRDefault="00E114EE" w:rsidP="00F3309C">
      <w:pPr>
        <w:jc w:val="both"/>
        <w:rPr>
          <w:u w:val="single"/>
        </w:rPr>
      </w:pPr>
      <w:r w:rsidRPr="00212223">
        <w:rPr>
          <w:u w:val="single"/>
        </w:rPr>
        <w:t>Sur le site du Rhône</w:t>
      </w:r>
    </w:p>
    <w:p w:rsidR="00246ACB" w:rsidRDefault="00E114EE" w:rsidP="00E114EE">
      <w:pPr>
        <w:jc w:val="both"/>
      </w:pPr>
      <w:r w:rsidRPr="00DA663D">
        <w:t>La collaboration a été installé</w:t>
      </w:r>
      <w:r w:rsidR="00212223">
        <w:t>e</w:t>
      </w:r>
      <w:r w:rsidRPr="00DA663D">
        <w:t xml:space="preserve"> </w:t>
      </w:r>
      <w:r w:rsidR="001804F3">
        <w:t>depuis 2 ans</w:t>
      </w:r>
      <w:r>
        <w:t xml:space="preserve"> </w:t>
      </w:r>
    </w:p>
    <w:p w:rsidR="00E114EE" w:rsidRDefault="00246ACB" w:rsidP="00E114EE">
      <w:pPr>
        <w:jc w:val="both"/>
      </w:pPr>
      <w:r>
        <w:t>L’idée principale est d’éviter l’atomisation du cours d’ANA entre plusieurs formateurs</w:t>
      </w:r>
      <w:r w:rsidR="001804F3">
        <w:t xml:space="preserve"> différents</w:t>
      </w:r>
      <w:r>
        <w:t xml:space="preserve">. </w:t>
      </w:r>
      <w:r w:rsidR="00E114EE">
        <w:t>La proposition suivante essaye de mettre en place devant chaque groupe d’une équipe de 3 personnes, qui sont responsables des contenus, et du planning du groupe. Cette stabilité de l’équipe de formation doit garantir la cohérence du travail et une économie dans le mode de fonctionnement du groupe.</w:t>
      </w:r>
    </w:p>
    <w:p w:rsidR="00E114EE" w:rsidRPr="00DA663D" w:rsidRDefault="00E114EE" w:rsidP="00E114EE">
      <w:pPr>
        <w:jc w:val="both"/>
      </w:pPr>
    </w:p>
    <w:tbl>
      <w:tblPr>
        <w:tblStyle w:val="Grilledutableau"/>
        <w:tblW w:w="9067" w:type="dxa"/>
        <w:tblLook w:val="04A0" w:firstRow="1" w:lastRow="0" w:firstColumn="1" w:lastColumn="0" w:noHBand="0" w:noVBand="1"/>
      </w:tblPr>
      <w:tblGrid>
        <w:gridCol w:w="3114"/>
        <w:gridCol w:w="2693"/>
        <w:gridCol w:w="3260"/>
      </w:tblGrid>
      <w:tr w:rsidR="00E114EE" w:rsidTr="008D61A5">
        <w:tc>
          <w:tcPr>
            <w:tcW w:w="3114" w:type="dxa"/>
          </w:tcPr>
          <w:p w:rsidR="00E114EE" w:rsidRPr="00DA663D" w:rsidRDefault="00E114EE" w:rsidP="008D61A5">
            <w:pPr>
              <w:jc w:val="center"/>
              <w:rPr>
                <w:sz w:val="22"/>
                <w:szCs w:val="22"/>
              </w:rPr>
            </w:pPr>
            <w:r w:rsidRPr="00DA663D">
              <w:rPr>
                <w:sz w:val="22"/>
                <w:szCs w:val="22"/>
              </w:rPr>
              <w:t>Quelles UE ?</w:t>
            </w:r>
          </w:p>
        </w:tc>
        <w:tc>
          <w:tcPr>
            <w:tcW w:w="2693" w:type="dxa"/>
          </w:tcPr>
          <w:p w:rsidR="00E114EE" w:rsidRPr="00DA663D" w:rsidRDefault="00E114EE" w:rsidP="008D61A5">
            <w:pPr>
              <w:jc w:val="center"/>
              <w:rPr>
                <w:sz w:val="22"/>
                <w:szCs w:val="22"/>
              </w:rPr>
            </w:pPr>
            <w:r>
              <w:rPr>
                <w:sz w:val="22"/>
                <w:szCs w:val="22"/>
              </w:rPr>
              <w:t>Volume d’intervention</w:t>
            </w:r>
          </w:p>
        </w:tc>
        <w:tc>
          <w:tcPr>
            <w:tcW w:w="3260" w:type="dxa"/>
          </w:tcPr>
          <w:p w:rsidR="00E114EE" w:rsidRPr="00DA663D" w:rsidRDefault="00E114EE" w:rsidP="008D61A5">
            <w:pPr>
              <w:jc w:val="center"/>
              <w:rPr>
                <w:sz w:val="22"/>
                <w:szCs w:val="22"/>
              </w:rPr>
            </w:pPr>
            <w:r w:rsidRPr="00DA663D">
              <w:rPr>
                <w:sz w:val="22"/>
                <w:szCs w:val="22"/>
              </w:rPr>
              <w:t>Modalités</w:t>
            </w:r>
          </w:p>
        </w:tc>
      </w:tr>
      <w:tr w:rsidR="00E114EE" w:rsidTr="008D61A5">
        <w:tc>
          <w:tcPr>
            <w:tcW w:w="3114" w:type="dxa"/>
          </w:tcPr>
          <w:p w:rsidR="00E114EE" w:rsidRPr="00DA663D" w:rsidRDefault="00E114EE" w:rsidP="008D61A5">
            <w:pPr>
              <w:jc w:val="both"/>
              <w:rPr>
                <w:sz w:val="22"/>
                <w:szCs w:val="22"/>
              </w:rPr>
            </w:pPr>
            <w:r w:rsidRPr="00DA663D">
              <w:rPr>
                <w:sz w:val="22"/>
                <w:szCs w:val="22"/>
              </w:rPr>
              <w:t>-les UE du M2A et DU concernant l’analyse de situation professionnelle :</w:t>
            </w:r>
          </w:p>
          <w:p w:rsidR="00E114EE" w:rsidRPr="00DA663D" w:rsidRDefault="00E114EE" w:rsidP="008D61A5">
            <w:pPr>
              <w:jc w:val="both"/>
              <w:rPr>
                <w:sz w:val="22"/>
                <w:szCs w:val="22"/>
              </w:rPr>
            </w:pPr>
            <w:r>
              <w:rPr>
                <w:sz w:val="22"/>
                <w:szCs w:val="22"/>
              </w:rPr>
              <w:t>Par groupe </w:t>
            </w:r>
            <w:r w:rsidR="000C4AC6">
              <w:rPr>
                <w:sz w:val="22"/>
                <w:szCs w:val="22"/>
              </w:rPr>
              <w:t xml:space="preserve">de TD </w:t>
            </w:r>
            <w:r>
              <w:rPr>
                <w:sz w:val="22"/>
                <w:szCs w:val="22"/>
              </w:rPr>
              <w:t>:</w:t>
            </w:r>
          </w:p>
          <w:p w:rsidR="00E114EE" w:rsidRPr="00DA663D" w:rsidRDefault="00E114EE" w:rsidP="008D61A5">
            <w:pPr>
              <w:jc w:val="both"/>
              <w:rPr>
                <w:sz w:val="22"/>
                <w:szCs w:val="22"/>
              </w:rPr>
            </w:pPr>
            <w:r w:rsidRPr="00DA663D">
              <w:rPr>
                <w:sz w:val="22"/>
                <w:szCs w:val="22"/>
              </w:rPr>
              <w:t>-24h stagiaires</w:t>
            </w:r>
          </w:p>
          <w:p w:rsidR="00E114EE" w:rsidRPr="00DA663D" w:rsidRDefault="00E114EE" w:rsidP="008D61A5">
            <w:pPr>
              <w:jc w:val="both"/>
              <w:rPr>
                <w:sz w:val="22"/>
                <w:szCs w:val="22"/>
              </w:rPr>
            </w:pPr>
            <w:r w:rsidRPr="00DA663D">
              <w:rPr>
                <w:sz w:val="22"/>
                <w:szCs w:val="22"/>
              </w:rPr>
              <w:t>-48h formateurs</w:t>
            </w:r>
          </w:p>
        </w:tc>
        <w:tc>
          <w:tcPr>
            <w:tcW w:w="2693" w:type="dxa"/>
          </w:tcPr>
          <w:p w:rsidR="00E114EE" w:rsidRPr="00DA663D" w:rsidRDefault="00E114EE" w:rsidP="008D61A5">
            <w:pPr>
              <w:jc w:val="both"/>
              <w:rPr>
                <w:sz w:val="22"/>
                <w:szCs w:val="22"/>
              </w:rPr>
            </w:pPr>
            <w:r w:rsidRPr="00DA663D">
              <w:rPr>
                <w:sz w:val="22"/>
                <w:szCs w:val="22"/>
              </w:rPr>
              <w:t>-16h pour le formateur DSDEN</w:t>
            </w:r>
          </w:p>
          <w:p w:rsidR="00E114EE" w:rsidRPr="00DA663D" w:rsidRDefault="00E114EE" w:rsidP="008D61A5">
            <w:pPr>
              <w:jc w:val="both"/>
              <w:rPr>
                <w:sz w:val="22"/>
                <w:szCs w:val="22"/>
              </w:rPr>
            </w:pPr>
            <w:r>
              <w:rPr>
                <w:sz w:val="22"/>
                <w:szCs w:val="22"/>
              </w:rPr>
              <w:t>-</w:t>
            </w:r>
            <w:r w:rsidRPr="00DA663D">
              <w:rPr>
                <w:sz w:val="22"/>
                <w:szCs w:val="22"/>
              </w:rPr>
              <w:t>16h chacun pour les 2 formateurs de l’</w:t>
            </w:r>
            <w:r w:rsidR="00E30E73">
              <w:rPr>
                <w:sz w:val="22"/>
                <w:szCs w:val="22"/>
              </w:rPr>
              <w:t>INSPÉ</w:t>
            </w:r>
          </w:p>
        </w:tc>
        <w:tc>
          <w:tcPr>
            <w:tcW w:w="3260" w:type="dxa"/>
          </w:tcPr>
          <w:p w:rsidR="00E114EE" w:rsidRPr="00DA663D" w:rsidRDefault="00E114EE" w:rsidP="008D61A5">
            <w:pPr>
              <w:jc w:val="both"/>
              <w:rPr>
                <w:sz w:val="22"/>
                <w:szCs w:val="22"/>
              </w:rPr>
            </w:pPr>
            <w:r w:rsidRPr="00DA663D">
              <w:rPr>
                <w:sz w:val="22"/>
                <w:szCs w:val="22"/>
              </w:rPr>
              <w:t>Le groupe décide du niveau d’encadrement du groupe</w:t>
            </w:r>
          </w:p>
          <w:p w:rsidR="00E114EE" w:rsidRPr="00DA663D" w:rsidRDefault="00E114EE" w:rsidP="008D61A5">
            <w:pPr>
              <w:jc w:val="both"/>
              <w:rPr>
                <w:sz w:val="22"/>
                <w:szCs w:val="22"/>
              </w:rPr>
            </w:pPr>
            <w:r w:rsidRPr="00DA663D">
              <w:rPr>
                <w:sz w:val="22"/>
                <w:szCs w:val="22"/>
              </w:rPr>
              <w:t>(Toujours 2 présents</w:t>
            </w:r>
            <w:r>
              <w:rPr>
                <w:sz w:val="22"/>
                <w:szCs w:val="22"/>
              </w:rPr>
              <w:t xml:space="preserve"> a minima</w:t>
            </w:r>
            <w:r w:rsidRPr="00DA663D">
              <w:rPr>
                <w:sz w:val="22"/>
                <w:szCs w:val="22"/>
              </w:rPr>
              <w:t>)</w:t>
            </w:r>
          </w:p>
        </w:tc>
      </w:tr>
      <w:tr w:rsidR="005452F1" w:rsidTr="008D61A5">
        <w:tc>
          <w:tcPr>
            <w:tcW w:w="3114" w:type="dxa"/>
          </w:tcPr>
          <w:p w:rsidR="005452F1" w:rsidRPr="001804F3" w:rsidRDefault="005452F1" w:rsidP="008D61A5">
            <w:pPr>
              <w:jc w:val="both"/>
              <w:rPr>
                <w:sz w:val="22"/>
                <w:szCs w:val="22"/>
              </w:rPr>
            </w:pPr>
            <w:r w:rsidRPr="001804F3">
              <w:rPr>
                <w:sz w:val="22"/>
                <w:szCs w:val="22"/>
              </w:rPr>
              <w:t>-</w:t>
            </w:r>
            <w:r w:rsidR="001804F3">
              <w:rPr>
                <w:sz w:val="22"/>
                <w:szCs w:val="22"/>
              </w:rPr>
              <w:t xml:space="preserve">les UE d’ANA en </w:t>
            </w:r>
            <w:r w:rsidR="001804F3" w:rsidRPr="001804F3">
              <w:rPr>
                <w:sz w:val="22"/>
                <w:szCs w:val="22"/>
              </w:rPr>
              <w:t xml:space="preserve"> </w:t>
            </w:r>
            <w:r w:rsidRPr="001804F3">
              <w:rPr>
                <w:sz w:val="22"/>
                <w:szCs w:val="22"/>
              </w:rPr>
              <w:t xml:space="preserve">M1 et </w:t>
            </w:r>
            <w:r w:rsidR="001804F3" w:rsidRPr="001804F3">
              <w:rPr>
                <w:sz w:val="22"/>
                <w:szCs w:val="22"/>
              </w:rPr>
              <w:t>en</w:t>
            </w:r>
            <w:r w:rsidRPr="001804F3">
              <w:rPr>
                <w:sz w:val="22"/>
                <w:szCs w:val="22"/>
              </w:rPr>
              <w:t xml:space="preserve"> M2B</w:t>
            </w:r>
          </w:p>
        </w:tc>
        <w:tc>
          <w:tcPr>
            <w:tcW w:w="2693" w:type="dxa"/>
          </w:tcPr>
          <w:p w:rsidR="005452F1" w:rsidRPr="001804F3" w:rsidRDefault="005452F1" w:rsidP="008D61A5">
            <w:pPr>
              <w:jc w:val="both"/>
              <w:rPr>
                <w:sz w:val="22"/>
                <w:szCs w:val="22"/>
              </w:rPr>
            </w:pPr>
            <w:r w:rsidRPr="001804F3">
              <w:rPr>
                <w:sz w:val="22"/>
                <w:szCs w:val="22"/>
              </w:rPr>
              <w:t xml:space="preserve"> Volume à la demande du resp</w:t>
            </w:r>
            <w:r w:rsidR="00E248B0">
              <w:rPr>
                <w:sz w:val="22"/>
                <w:szCs w:val="22"/>
              </w:rPr>
              <w:t>onsable</w:t>
            </w:r>
            <w:r w:rsidRPr="001804F3">
              <w:rPr>
                <w:sz w:val="22"/>
                <w:szCs w:val="22"/>
              </w:rPr>
              <w:t xml:space="preserve"> </w:t>
            </w:r>
            <w:r w:rsidR="001804F3" w:rsidRPr="001804F3">
              <w:rPr>
                <w:sz w:val="22"/>
                <w:szCs w:val="22"/>
              </w:rPr>
              <w:t>de formation</w:t>
            </w:r>
          </w:p>
        </w:tc>
        <w:tc>
          <w:tcPr>
            <w:tcW w:w="3260" w:type="dxa"/>
          </w:tcPr>
          <w:p w:rsidR="005452F1" w:rsidRPr="001804F3" w:rsidRDefault="005452F1" w:rsidP="008D61A5">
            <w:pPr>
              <w:jc w:val="both"/>
              <w:rPr>
                <w:sz w:val="22"/>
                <w:szCs w:val="22"/>
              </w:rPr>
            </w:pPr>
            <w:r w:rsidRPr="001804F3">
              <w:rPr>
                <w:sz w:val="22"/>
                <w:szCs w:val="22"/>
              </w:rPr>
              <w:t>Demande au fil de l’eau via la demande d’intervention</w:t>
            </w:r>
            <w:r w:rsidR="001804F3" w:rsidRPr="001804F3">
              <w:rPr>
                <w:sz w:val="22"/>
                <w:szCs w:val="22"/>
              </w:rPr>
              <w:t xml:space="preserve"> au pôle de pro.</w:t>
            </w:r>
          </w:p>
          <w:p w:rsidR="005452F1" w:rsidRPr="001804F3" w:rsidRDefault="005452F1" w:rsidP="008D61A5">
            <w:pPr>
              <w:jc w:val="both"/>
              <w:rPr>
                <w:sz w:val="22"/>
                <w:szCs w:val="22"/>
              </w:rPr>
            </w:pPr>
          </w:p>
        </w:tc>
      </w:tr>
    </w:tbl>
    <w:p w:rsidR="00E114EE" w:rsidRDefault="00E114EE" w:rsidP="00E114EE">
      <w:pPr>
        <w:jc w:val="both"/>
      </w:pPr>
    </w:p>
    <w:p w:rsidR="005452F1" w:rsidRDefault="005452F1" w:rsidP="00E114EE">
      <w:pPr>
        <w:jc w:val="both"/>
      </w:pPr>
    </w:p>
    <w:p w:rsidR="00E114EE" w:rsidRDefault="00E114EE" w:rsidP="00E114EE">
      <w:pPr>
        <w:jc w:val="both"/>
      </w:pPr>
      <w:r>
        <w:t xml:space="preserve">La mise en oeuvre est sous la responsabilité du responsable de l’UE </w:t>
      </w:r>
      <w:r w:rsidR="000C4AC6">
        <w:t>« </w:t>
      </w:r>
      <w:r>
        <w:t>analyse de pratique</w:t>
      </w:r>
      <w:r w:rsidR="000C4AC6">
        <w:t> »</w:t>
      </w:r>
      <w:r>
        <w:t>, de la direction des études et des coordonnatrices 1</w:t>
      </w:r>
      <w:r w:rsidRPr="00965277">
        <w:rPr>
          <w:vertAlign w:val="superscript"/>
        </w:rPr>
        <w:t>er</w:t>
      </w:r>
      <w:r>
        <w:t xml:space="preserve"> degré du pôle de professionnalisation du Rhône.</w:t>
      </w:r>
    </w:p>
    <w:p w:rsidR="00E114EE" w:rsidRDefault="00E114EE" w:rsidP="00E114EE">
      <w:pPr>
        <w:jc w:val="both"/>
        <w:rPr>
          <w:b/>
        </w:rPr>
      </w:pPr>
    </w:p>
    <w:p w:rsidR="00E114EE" w:rsidRDefault="00246ACB" w:rsidP="00F3309C">
      <w:pPr>
        <w:jc w:val="both"/>
        <w:rPr>
          <w:b/>
        </w:rPr>
      </w:pPr>
      <w:r>
        <w:rPr>
          <w:b/>
        </w:rPr>
        <w:t>L</w:t>
      </w:r>
      <w:r w:rsidR="00E114EE" w:rsidRPr="00246ACB">
        <w:rPr>
          <w:b/>
        </w:rPr>
        <w:t>es cours de didactiques dans le 1</w:t>
      </w:r>
      <w:r w:rsidR="00E114EE" w:rsidRPr="00246ACB">
        <w:rPr>
          <w:b/>
          <w:vertAlign w:val="superscript"/>
        </w:rPr>
        <w:t>er</w:t>
      </w:r>
      <w:r w:rsidR="00E114EE" w:rsidRPr="00246ACB">
        <w:rPr>
          <w:b/>
        </w:rPr>
        <w:t xml:space="preserve"> degré</w:t>
      </w:r>
      <w:r w:rsidR="005B6805">
        <w:rPr>
          <w:b/>
        </w:rPr>
        <w:t xml:space="preserve"> dans l’académie de Lyon</w:t>
      </w:r>
    </w:p>
    <w:p w:rsidR="00A9010B" w:rsidRPr="001804F3" w:rsidRDefault="00A9010B" w:rsidP="00E114EE">
      <w:pPr>
        <w:jc w:val="both"/>
      </w:pPr>
    </w:p>
    <w:p w:rsidR="00E248B0" w:rsidRDefault="00E248B0" w:rsidP="00E248B0">
      <w:pPr>
        <w:jc w:val="both"/>
      </w:pPr>
      <w:r>
        <w:t xml:space="preserve">La </w:t>
      </w:r>
      <w:r w:rsidR="000C4AC6">
        <w:t>p</w:t>
      </w:r>
      <w:r w:rsidR="000C4AC6" w:rsidRPr="001804F3">
        <w:t xml:space="preserve">roposition </w:t>
      </w:r>
      <w:r w:rsidRPr="001804F3">
        <w:t xml:space="preserve">académique pour les équipes plurielles dans les champs didactiques et disciplinaires </w:t>
      </w:r>
      <w:r>
        <w:t xml:space="preserve">doit s’inscrire </w:t>
      </w:r>
      <w:r w:rsidR="00A54373">
        <w:t>dans la préparation de</w:t>
      </w:r>
      <w:r w:rsidRPr="001804F3">
        <w:t xml:space="preserve"> la rentrée 2021 avec </w:t>
      </w:r>
      <w:r>
        <w:t xml:space="preserve">la modalité des </w:t>
      </w:r>
      <w:r w:rsidRPr="001804F3">
        <w:t>33%</w:t>
      </w:r>
      <w:r>
        <w:t xml:space="preserve"> de formateurs de l’académie présents dans les nouvelles maquettes</w:t>
      </w:r>
      <w:r w:rsidR="000C4AC6">
        <w:t>.</w:t>
      </w:r>
    </w:p>
    <w:p w:rsidR="00E248B0" w:rsidRPr="001804F3" w:rsidRDefault="00E248B0" w:rsidP="00E248B0">
      <w:pPr>
        <w:jc w:val="both"/>
      </w:pPr>
    </w:p>
    <w:p w:rsidR="00A54373" w:rsidRDefault="00A54373" w:rsidP="00E248B0">
      <w:pPr>
        <w:jc w:val="both"/>
      </w:pPr>
      <w:r>
        <w:t>Une</w:t>
      </w:r>
      <w:r w:rsidR="00E248B0">
        <w:t xml:space="preserve"> proposition </w:t>
      </w:r>
      <w:r>
        <w:t xml:space="preserve">académique de collaboration </w:t>
      </w:r>
      <w:r w:rsidR="00E248B0">
        <w:t>est à l’étude entre les 3 DSDEN e</w:t>
      </w:r>
      <w:r>
        <w:t>t</w:t>
      </w:r>
      <w:r w:rsidR="00E248B0">
        <w:t xml:space="preserve"> l’</w:t>
      </w:r>
      <w:r w:rsidR="000C4AC6">
        <w:t>I</w:t>
      </w:r>
      <w:r w:rsidR="00E248B0">
        <w:t>nspé.</w:t>
      </w:r>
    </w:p>
    <w:p w:rsidR="00E248B0" w:rsidRDefault="00E248B0" w:rsidP="00E248B0">
      <w:pPr>
        <w:jc w:val="both"/>
      </w:pPr>
      <w:r>
        <w:t xml:space="preserve"> </w:t>
      </w:r>
    </w:p>
    <w:p w:rsidR="00E248B0" w:rsidRDefault="00E248B0" w:rsidP="00E248B0">
      <w:pPr>
        <w:jc w:val="both"/>
      </w:pPr>
      <w:r>
        <w:t xml:space="preserve">Dans tous les cas les responsables de formation pourront utiliser les demandes au fil de l’eau </w:t>
      </w:r>
      <w:r w:rsidR="00A54373">
        <w:t xml:space="preserve">(formulaire intervention dans le pôle) </w:t>
      </w:r>
      <w:r>
        <w:t>pour mettre en oeuvre des collaborations dans ce domaine</w:t>
      </w:r>
      <w:r w:rsidR="00A54373">
        <w:t>.</w:t>
      </w:r>
    </w:p>
    <w:p w:rsidR="004323C9" w:rsidRDefault="004323C9" w:rsidP="00E248B0">
      <w:pPr>
        <w:jc w:val="both"/>
      </w:pPr>
    </w:p>
    <w:p w:rsidR="00686BC3" w:rsidRPr="00CE549B" w:rsidRDefault="00686BC3" w:rsidP="00A5180A">
      <w:pPr>
        <w:jc w:val="both"/>
        <w:rPr>
          <w:color w:val="4472C4" w:themeColor="accent1"/>
        </w:rPr>
      </w:pPr>
    </w:p>
    <w:p w:rsidR="00CE549B" w:rsidRDefault="00CE549B" w:rsidP="00E248B0">
      <w:pPr>
        <w:jc w:val="both"/>
      </w:pPr>
    </w:p>
    <w:p w:rsidR="00CE549B" w:rsidRDefault="00CE549B" w:rsidP="00E248B0">
      <w:pPr>
        <w:jc w:val="both"/>
      </w:pPr>
    </w:p>
    <w:p w:rsidR="00AD38A1" w:rsidRPr="00B45CE8" w:rsidRDefault="00AD38A1" w:rsidP="00E114EE">
      <w:pPr>
        <w:jc w:val="both"/>
      </w:pPr>
    </w:p>
    <w:sectPr w:rsidR="00AD38A1" w:rsidRPr="00B45CE8" w:rsidSect="00F576D6">
      <w:pgSz w:w="11900" w:h="16840"/>
      <w:pgMar w:top="8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9C"/>
    <w:rsid w:val="00087383"/>
    <w:rsid w:val="000C4AC6"/>
    <w:rsid w:val="000E398B"/>
    <w:rsid w:val="0012171E"/>
    <w:rsid w:val="00166794"/>
    <w:rsid w:val="001804F3"/>
    <w:rsid w:val="001C7473"/>
    <w:rsid w:val="00212223"/>
    <w:rsid w:val="00246ACB"/>
    <w:rsid w:val="002F5A7C"/>
    <w:rsid w:val="003A5650"/>
    <w:rsid w:val="00410516"/>
    <w:rsid w:val="004323C9"/>
    <w:rsid w:val="00537767"/>
    <w:rsid w:val="005452F1"/>
    <w:rsid w:val="005A4CAD"/>
    <w:rsid w:val="005B6805"/>
    <w:rsid w:val="005E40C2"/>
    <w:rsid w:val="00686BC3"/>
    <w:rsid w:val="007064CE"/>
    <w:rsid w:val="00711A25"/>
    <w:rsid w:val="00904091"/>
    <w:rsid w:val="009059B9"/>
    <w:rsid w:val="009D777A"/>
    <w:rsid w:val="00A5180A"/>
    <w:rsid w:val="00A54373"/>
    <w:rsid w:val="00A9010B"/>
    <w:rsid w:val="00AD38A1"/>
    <w:rsid w:val="00B16143"/>
    <w:rsid w:val="00B93AD8"/>
    <w:rsid w:val="00CE549B"/>
    <w:rsid w:val="00DE4078"/>
    <w:rsid w:val="00E114EE"/>
    <w:rsid w:val="00E248B0"/>
    <w:rsid w:val="00E30E73"/>
    <w:rsid w:val="00F3309C"/>
    <w:rsid w:val="00F576D6"/>
    <w:rsid w:val="00F87067"/>
    <w:rsid w:val="00FE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D51D9-F2A3-FB48-BC5E-A57030B7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48B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2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435">
      <w:bodyDiv w:val="1"/>
      <w:marLeft w:val="0"/>
      <w:marRight w:val="0"/>
      <w:marTop w:val="0"/>
      <w:marBottom w:val="0"/>
      <w:divBdr>
        <w:top w:val="none" w:sz="0" w:space="0" w:color="auto"/>
        <w:left w:val="none" w:sz="0" w:space="0" w:color="auto"/>
        <w:bottom w:val="none" w:sz="0" w:space="0" w:color="auto"/>
        <w:right w:val="none" w:sz="0" w:space="0" w:color="auto"/>
      </w:divBdr>
    </w:div>
    <w:div w:id="1597010925">
      <w:bodyDiv w:val="1"/>
      <w:marLeft w:val="0"/>
      <w:marRight w:val="0"/>
      <w:marTop w:val="0"/>
      <w:marBottom w:val="0"/>
      <w:divBdr>
        <w:top w:val="none" w:sz="0" w:space="0" w:color="auto"/>
        <w:left w:val="none" w:sz="0" w:space="0" w:color="auto"/>
        <w:bottom w:val="none" w:sz="0" w:space="0" w:color="auto"/>
        <w:right w:val="none" w:sz="0" w:space="0" w:color="auto"/>
      </w:divBdr>
    </w:div>
    <w:div w:id="17047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HAMRENE SOPHIA</cp:lastModifiedBy>
  <cp:revision>3</cp:revision>
  <dcterms:created xsi:type="dcterms:W3CDTF">2020-08-25T13:02:00Z</dcterms:created>
  <dcterms:modified xsi:type="dcterms:W3CDTF">2020-09-03T12:23:00Z</dcterms:modified>
</cp:coreProperties>
</file>