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7A" w:rsidRDefault="003B2C90" w:rsidP="004427CB">
      <w:pPr>
        <w:jc w:val="center"/>
        <w:rPr>
          <w:b/>
          <w:sz w:val="36"/>
          <w:szCs w:val="32"/>
          <w:u w:val="single"/>
        </w:rPr>
      </w:pPr>
      <w:r w:rsidRPr="00AD3DF0">
        <w:rPr>
          <w:b/>
          <w:sz w:val="36"/>
          <w:szCs w:val="32"/>
          <w:u w:val="single"/>
        </w:rPr>
        <w:t>Les docume</w:t>
      </w:r>
      <w:r w:rsidR="00203719" w:rsidRPr="00AD3DF0">
        <w:rPr>
          <w:b/>
          <w:sz w:val="36"/>
          <w:szCs w:val="32"/>
          <w:u w:val="single"/>
        </w:rPr>
        <w:t>n</w:t>
      </w:r>
      <w:r w:rsidRPr="00AD3DF0">
        <w:rPr>
          <w:b/>
          <w:sz w:val="36"/>
          <w:szCs w:val="32"/>
          <w:u w:val="single"/>
        </w:rPr>
        <w:t>ts clés de la formatio</w:t>
      </w:r>
      <w:r w:rsidR="00203719" w:rsidRPr="00AD3DF0">
        <w:rPr>
          <w:b/>
          <w:sz w:val="36"/>
          <w:szCs w:val="32"/>
          <w:u w:val="single"/>
        </w:rPr>
        <w:t>n</w:t>
      </w:r>
      <w:r w:rsidRPr="00AD3DF0">
        <w:rPr>
          <w:b/>
          <w:sz w:val="36"/>
          <w:szCs w:val="32"/>
          <w:u w:val="single"/>
        </w:rPr>
        <w:t xml:space="preserve"> da</w:t>
      </w:r>
      <w:r w:rsidR="00203719" w:rsidRPr="00AD3DF0">
        <w:rPr>
          <w:b/>
          <w:sz w:val="36"/>
          <w:szCs w:val="32"/>
          <w:u w:val="single"/>
        </w:rPr>
        <w:t>n</w:t>
      </w:r>
      <w:r w:rsidRPr="00AD3DF0">
        <w:rPr>
          <w:b/>
          <w:sz w:val="36"/>
          <w:szCs w:val="32"/>
          <w:u w:val="single"/>
        </w:rPr>
        <w:t>s les parcours</w:t>
      </w:r>
      <w:r w:rsidR="00014396" w:rsidRPr="00AD3DF0">
        <w:rPr>
          <w:b/>
          <w:sz w:val="36"/>
          <w:szCs w:val="32"/>
          <w:u w:val="single"/>
        </w:rPr>
        <w:t xml:space="preserve"> MEEF</w:t>
      </w:r>
    </w:p>
    <w:p w:rsidR="003B2C90" w:rsidRDefault="003B2C90" w:rsidP="004427CB">
      <w:pPr>
        <w:jc w:val="center"/>
        <w:rPr>
          <w:rStyle w:val="Lienhypertexte"/>
          <w:b/>
          <w:sz w:val="36"/>
          <w:szCs w:val="32"/>
        </w:rPr>
      </w:pPr>
      <w:r w:rsidRPr="00AD3DF0">
        <w:rPr>
          <w:b/>
          <w:sz w:val="36"/>
          <w:szCs w:val="32"/>
        </w:rPr>
        <w:t>Lie</w:t>
      </w:r>
      <w:r w:rsidR="00203719" w:rsidRPr="00AD3DF0">
        <w:rPr>
          <w:b/>
          <w:sz w:val="36"/>
          <w:szCs w:val="32"/>
        </w:rPr>
        <w:t>n</w:t>
      </w:r>
      <w:r w:rsidRPr="00AD3DF0">
        <w:rPr>
          <w:b/>
          <w:sz w:val="36"/>
          <w:szCs w:val="32"/>
        </w:rPr>
        <w:t> </w:t>
      </w:r>
      <w:r w:rsidRPr="00AD3DF0">
        <w:rPr>
          <w:b/>
          <w:color w:val="000000" w:themeColor="text1"/>
          <w:sz w:val="36"/>
          <w:szCs w:val="32"/>
        </w:rPr>
        <w:t>:</w:t>
      </w:r>
      <w:hyperlink r:id="rId7" w:history="1">
        <w:r w:rsidRPr="00AD3DF0">
          <w:rPr>
            <w:rStyle w:val="Lienhypertexte"/>
            <w:b/>
            <w:color w:val="000000" w:themeColor="text1"/>
            <w:sz w:val="36"/>
            <w:szCs w:val="32"/>
            <w:u w:val="none"/>
          </w:rPr>
          <w:t xml:space="preserve"> </w:t>
        </w:r>
      </w:hyperlink>
      <w:r w:rsidR="001C010F" w:rsidRPr="00AD3DF0">
        <w:rPr>
          <w:sz w:val="28"/>
        </w:rPr>
        <w:t xml:space="preserve"> </w:t>
      </w:r>
      <w:hyperlink r:id="rId8" w:history="1">
        <w:r w:rsidR="000A5452" w:rsidRPr="00AD3DF0">
          <w:rPr>
            <w:rStyle w:val="Lienhypertexte"/>
            <w:b/>
            <w:sz w:val="36"/>
            <w:szCs w:val="32"/>
          </w:rPr>
          <w:t>https://bit.ly/2Khp41j</w:t>
        </w:r>
      </w:hyperlink>
      <w:r w:rsidR="000A5452">
        <w:rPr>
          <w:rStyle w:val="Lienhypertexte"/>
          <w:b/>
          <w:sz w:val="36"/>
          <w:szCs w:val="32"/>
        </w:rPr>
        <w:t xml:space="preserve"> </w:t>
      </w:r>
    </w:p>
    <w:p w:rsidR="00CC1D74" w:rsidRPr="004427CB" w:rsidRDefault="00CC1D74" w:rsidP="004427CB">
      <w:pPr>
        <w:jc w:val="center"/>
        <w:rPr>
          <w:sz w:val="32"/>
          <w:szCs w:val="32"/>
        </w:rPr>
      </w:pPr>
    </w:p>
    <w:tbl>
      <w:tblPr>
        <w:tblStyle w:val="Grilledutableau"/>
        <w:tblW w:w="9640" w:type="dxa"/>
        <w:tblInd w:w="-289" w:type="dxa"/>
        <w:tblLayout w:type="fixed"/>
        <w:tblLook w:val="04A0" w:firstRow="1" w:lastRow="0" w:firstColumn="1" w:lastColumn="0" w:noHBand="0" w:noVBand="1"/>
      </w:tblPr>
      <w:tblGrid>
        <w:gridCol w:w="851"/>
        <w:gridCol w:w="2694"/>
        <w:gridCol w:w="6095"/>
      </w:tblGrid>
      <w:tr w:rsidR="005C3502" w:rsidTr="00B417E1">
        <w:tc>
          <w:tcPr>
            <w:tcW w:w="851" w:type="dxa"/>
            <w:vAlign w:val="center"/>
          </w:tcPr>
          <w:p w:rsidR="005C3502" w:rsidRDefault="005C3502" w:rsidP="00604EF7"/>
        </w:tc>
        <w:tc>
          <w:tcPr>
            <w:tcW w:w="2694" w:type="dxa"/>
            <w:vAlign w:val="center"/>
          </w:tcPr>
          <w:p w:rsidR="005C3502" w:rsidRPr="00CE221E" w:rsidRDefault="005C3502" w:rsidP="00604EF7">
            <w:pPr>
              <w:rPr>
                <w:b/>
              </w:rPr>
            </w:pPr>
            <w:r w:rsidRPr="00CE221E">
              <w:rPr>
                <w:b/>
              </w:rPr>
              <w:t>Titre du document</w:t>
            </w:r>
          </w:p>
        </w:tc>
        <w:tc>
          <w:tcPr>
            <w:tcW w:w="6095" w:type="dxa"/>
            <w:vAlign w:val="center"/>
          </w:tcPr>
          <w:p w:rsidR="005C3502" w:rsidRPr="00CE221E" w:rsidRDefault="005C3502" w:rsidP="00604EF7">
            <w:pPr>
              <w:rPr>
                <w:b/>
                <w:color w:val="000000" w:themeColor="text1"/>
              </w:rPr>
            </w:pPr>
            <w:r w:rsidRPr="00CE221E">
              <w:rPr>
                <w:b/>
                <w:color w:val="000000" w:themeColor="text1"/>
              </w:rPr>
              <w:t>Contenu des documents</w:t>
            </w:r>
          </w:p>
        </w:tc>
      </w:tr>
      <w:tr w:rsidR="005C3502" w:rsidTr="00D80562">
        <w:tc>
          <w:tcPr>
            <w:tcW w:w="9640" w:type="dxa"/>
            <w:gridSpan w:val="3"/>
            <w:shd w:val="clear" w:color="auto" w:fill="FBE4D5" w:themeFill="accent2" w:themeFillTint="33"/>
            <w:vAlign w:val="center"/>
          </w:tcPr>
          <w:p w:rsidR="005C3502" w:rsidRPr="00815806" w:rsidRDefault="005C3502" w:rsidP="00D80562">
            <w:pPr>
              <w:jc w:val="center"/>
              <w:rPr>
                <w:rStyle w:val="Lienhypertexte"/>
                <w:b/>
                <w:color w:val="000000" w:themeColor="text1"/>
                <w:u w:val="none"/>
              </w:rPr>
            </w:pPr>
            <w:r w:rsidRPr="00815806">
              <w:rPr>
                <w:rStyle w:val="Lienhypertexte"/>
                <w:b/>
                <w:color w:val="000000" w:themeColor="text1"/>
                <w:u w:val="none"/>
              </w:rPr>
              <w:t>LES DOCUMENTS DE LA RENTREE 2019-2020</w:t>
            </w:r>
          </w:p>
        </w:tc>
      </w:tr>
      <w:tr w:rsidR="005C3502" w:rsidTr="00B417E1">
        <w:tc>
          <w:tcPr>
            <w:tcW w:w="851" w:type="dxa"/>
            <w:shd w:val="clear" w:color="auto" w:fill="auto"/>
            <w:vAlign w:val="center"/>
          </w:tcPr>
          <w:p w:rsidR="005C3502" w:rsidRDefault="005C3502" w:rsidP="00604EF7">
            <w:proofErr w:type="gramStart"/>
            <w:r>
              <w:t>n</w:t>
            </w:r>
            <w:proofErr w:type="gramEnd"/>
            <w:r>
              <w:t>°1</w:t>
            </w:r>
          </w:p>
        </w:tc>
        <w:tc>
          <w:tcPr>
            <w:tcW w:w="2694" w:type="dxa"/>
            <w:shd w:val="clear" w:color="auto" w:fill="auto"/>
            <w:vAlign w:val="center"/>
          </w:tcPr>
          <w:p w:rsidR="005C3502" w:rsidRPr="006076FE" w:rsidRDefault="006F465B" w:rsidP="00604EF7">
            <w:pPr>
              <w:rPr>
                <w:b/>
              </w:rPr>
            </w:pPr>
            <w:r>
              <w:rPr>
                <w:b/>
              </w:rPr>
              <w:t>Cahier des charges des modules prises de poste</w:t>
            </w:r>
          </w:p>
        </w:tc>
        <w:tc>
          <w:tcPr>
            <w:tcW w:w="6095" w:type="dxa"/>
            <w:shd w:val="clear" w:color="auto" w:fill="auto"/>
            <w:vAlign w:val="center"/>
          </w:tcPr>
          <w:p w:rsidR="005C3502" w:rsidRPr="008F0A8A" w:rsidRDefault="00037466" w:rsidP="00604EF7">
            <w:pPr>
              <w:rPr>
                <w:color w:val="000000" w:themeColor="text1"/>
              </w:rPr>
            </w:pPr>
            <w:r>
              <w:rPr>
                <w:color w:val="000000" w:themeColor="text1"/>
              </w:rPr>
              <w:t>Ce document définit les éléments de formation lié au module prise de poste des stagiaires 1</w:t>
            </w:r>
            <w:r w:rsidRPr="00037466">
              <w:rPr>
                <w:color w:val="000000" w:themeColor="text1"/>
                <w:vertAlign w:val="superscript"/>
              </w:rPr>
              <w:t>er</w:t>
            </w:r>
            <w:r>
              <w:rPr>
                <w:color w:val="000000" w:themeColor="text1"/>
              </w:rPr>
              <w:t xml:space="preserve"> et 2</w:t>
            </w:r>
            <w:r w:rsidRPr="00037466">
              <w:rPr>
                <w:color w:val="000000" w:themeColor="text1"/>
                <w:vertAlign w:val="superscript"/>
              </w:rPr>
              <w:t>nd</w:t>
            </w:r>
            <w:r>
              <w:rPr>
                <w:color w:val="000000" w:themeColor="text1"/>
              </w:rPr>
              <w:t xml:space="preserve"> degré</w:t>
            </w:r>
          </w:p>
        </w:tc>
      </w:tr>
      <w:tr w:rsidR="005C3502" w:rsidTr="00B417E1">
        <w:tc>
          <w:tcPr>
            <w:tcW w:w="851" w:type="dxa"/>
            <w:shd w:val="clear" w:color="auto" w:fill="auto"/>
            <w:vAlign w:val="center"/>
          </w:tcPr>
          <w:p w:rsidR="005C3502" w:rsidRDefault="005C3502" w:rsidP="00604EF7">
            <w:proofErr w:type="gramStart"/>
            <w:r>
              <w:t>n</w:t>
            </w:r>
            <w:proofErr w:type="gramEnd"/>
            <w:r>
              <w:t>°2</w:t>
            </w:r>
          </w:p>
        </w:tc>
        <w:tc>
          <w:tcPr>
            <w:tcW w:w="2694" w:type="dxa"/>
            <w:shd w:val="clear" w:color="auto" w:fill="auto"/>
            <w:vAlign w:val="center"/>
          </w:tcPr>
          <w:p w:rsidR="005C3502" w:rsidRPr="00ED5F01" w:rsidRDefault="006F465B" w:rsidP="00604EF7">
            <w:pPr>
              <w:rPr>
                <w:b/>
              </w:rPr>
            </w:pPr>
            <w:r>
              <w:rPr>
                <w:b/>
              </w:rPr>
              <w:t xml:space="preserve">Calendrier </w:t>
            </w:r>
            <w:r w:rsidR="00037466">
              <w:rPr>
                <w:b/>
              </w:rPr>
              <w:t xml:space="preserve">d’accueil </w:t>
            </w:r>
            <w:r>
              <w:rPr>
                <w:b/>
              </w:rPr>
              <w:t xml:space="preserve">des </w:t>
            </w:r>
            <w:r w:rsidR="00037466">
              <w:rPr>
                <w:b/>
              </w:rPr>
              <w:t>parcours</w:t>
            </w:r>
          </w:p>
        </w:tc>
        <w:tc>
          <w:tcPr>
            <w:tcW w:w="6095" w:type="dxa"/>
            <w:shd w:val="clear" w:color="auto" w:fill="auto"/>
            <w:vAlign w:val="center"/>
          </w:tcPr>
          <w:p w:rsidR="005C3502" w:rsidRPr="00ED5F01" w:rsidRDefault="00037466" w:rsidP="00604EF7">
            <w:pPr>
              <w:rPr>
                <w:color w:val="000000" w:themeColor="text1"/>
              </w:rPr>
            </w:pPr>
            <w:r>
              <w:rPr>
                <w:color w:val="000000" w:themeColor="text1"/>
              </w:rPr>
              <w:t>Ce document donne les dates de rentrées de tous les parcours MEEF de l’académie</w:t>
            </w:r>
          </w:p>
        </w:tc>
      </w:tr>
      <w:tr w:rsidR="006F465B" w:rsidTr="00B417E1">
        <w:tc>
          <w:tcPr>
            <w:tcW w:w="851" w:type="dxa"/>
            <w:shd w:val="clear" w:color="auto" w:fill="auto"/>
            <w:vAlign w:val="center"/>
          </w:tcPr>
          <w:p w:rsidR="006F465B" w:rsidRDefault="006F465B" w:rsidP="00604EF7">
            <w:proofErr w:type="gramStart"/>
            <w:r>
              <w:t>n</w:t>
            </w:r>
            <w:proofErr w:type="gramEnd"/>
            <w:r>
              <w:t>°3</w:t>
            </w:r>
          </w:p>
        </w:tc>
        <w:tc>
          <w:tcPr>
            <w:tcW w:w="2694" w:type="dxa"/>
            <w:shd w:val="clear" w:color="auto" w:fill="auto"/>
            <w:vAlign w:val="center"/>
          </w:tcPr>
          <w:p w:rsidR="006F465B" w:rsidRPr="00384D0D" w:rsidRDefault="006F465B" w:rsidP="00604EF7">
            <w:pPr>
              <w:rPr>
                <w:b/>
              </w:rPr>
            </w:pPr>
            <w:r w:rsidRPr="00384D0D">
              <w:rPr>
                <w:b/>
                <w:szCs w:val="22"/>
              </w:rPr>
              <w:t>Déterminer le statut d’un stagiaire pour la formation</w:t>
            </w:r>
            <w:r>
              <w:rPr>
                <w:b/>
                <w:szCs w:val="22"/>
              </w:rPr>
              <w:t xml:space="preserve"> </w:t>
            </w:r>
            <w:r w:rsidR="008A4CCD">
              <w:rPr>
                <w:b/>
                <w:szCs w:val="22"/>
              </w:rPr>
              <w:t>INSPÉ</w:t>
            </w:r>
          </w:p>
        </w:tc>
        <w:tc>
          <w:tcPr>
            <w:tcW w:w="6095" w:type="dxa"/>
            <w:shd w:val="clear" w:color="auto" w:fill="auto"/>
            <w:vAlign w:val="center"/>
          </w:tcPr>
          <w:p w:rsidR="006F465B" w:rsidRPr="008F0A8A" w:rsidRDefault="006F465B" w:rsidP="00604EF7">
            <w:pPr>
              <w:rPr>
                <w:color w:val="000000" w:themeColor="text1"/>
              </w:rPr>
            </w:pPr>
            <w:r>
              <w:rPr>
                <w:spacing w:val="-1"/>
              </w:rPr>
              <w:t>Ce tableau</w:t>
            </w:r>
            <w:r>
              <w:rPr>
                <w:spacing w:val="-2"/>
              </w:rPr>
              <w:t xml:space="preserve"> </w:t>
            </w:r>
            <w:r>
              <w:rPr>
                <w:spacing w:val="-1"/>
              </w:rPr>
              <w:t>permet de comprendre comment le statut d’un étudiant est déterminé pour l’inscrire dans un parcours de formation : M2A DU4-6 ou DU5</w:t>
            </w:r>
          </w:p>
        </w:tc>
      </w:tr>
      <w:tr w:rsidR="006F465B" w:rsidTr="00B417E1">
        <w:tc>
          <w:tcPr>
            <w:tcW w:w="851" w:type="dxa"/>
            <w:shd w:val="clear" w:color="auto" w:fill="auto"/>
            <w:vAlign w:val="center"/>
          </w:tcPr>
          <w:p w:rsidR="006F465B" w:rsidRDefault="006F465B" w:rsidP="00604EF7">
            <w:proofErr w:type="gramStart"/>
            <w:r>
              <w:t>n</w:t>
            </w:r>
            <w:proofErr w:type="gramEnd"/>
            <w:r>
              <w:t>°</w:t>
            </w:r>
            <w:r w:rsidR="00875014">
              <w:t>4</w:t>
            </w:r>
          </w:p>
        </w:tc>
        <w:tc>
          <w:tcPr>
            <w:tcW w:w="2694" w:type="dxa"/>
            <w:shd w:val="clear" w:color="auto" w:fill="auto"/>
            <w:vAlign w:val="center"/>
          </w:tcPr>
          <w:p w:rsidR="006F465B" w:rsidRPr="00A97C5F" w:rsidRDefault="006F465B" w:rsidP="00604EF7">
            <w:pPr>
              <w:rPr>
                <w:b/>
              </w:rPr>
            </w:pPr>
            <w:r>
              <w:rPr>
                <w:b/>
              </w:rPr>
              <w:t xml:space="preserve">Livret d’accueil  </w:t>
            </w:r>
            <w:r w:rsidR="00875014">
              <w:rPr>
                <w:b/>
              </w:rPr>
              <w:t>pour le département du rhône</w:t>
            </w:r>
            <w:r>
              <w:rPr>
                <w:b/>
              </w:rPr>
              <w:t xml:space="preserve"> pour un Professeur Ecole Stagiaire</w:t>
            </w:r>
          </w:p>
        </w:tc>
        <w:tc>
          <w:tcPr>
            <w:tcW w:w="6095" w:type="dxa"/>
            <w:shd w:val="clear" w:color="auto" w:fill="auto"/>
            <w:vAlign w:val="center"/>
          </w:tcPr>
          <w:p w:rsidR="006F465B" w:rsidRPr="008F0A8A" w:rsidRDefault="006F465B" w:rsidP="00604EF7">
            <w:pPr>
              <w:rPr>
                <w:color w:val="000000" w:themeColor="text1"/>
              </w:rPr>
            </w:pPr>
            <w:r w:rsidRPr="00F4324D">
              <w:rPr>
                <w:szCs w:val="17"/>
                <w:lang w:eastAsia="fr-FR"/>
              </w:rPr>
              <w:t>Ce livret</w:t>
            </w:r>
            <w:r>
              <w:rPr>
                <w:szCs w:val="17"/>
                <w:lang w:eastAsia="fr-FR"/>
              </w:rPr>
              <w:t xml:space="preserve"> d’accueil</w:t>
            </w:r>
            <w:r w:rsidRPr="00F4324D">
              <w:rPr>
                <w:szCs w:val="17"/>
                <w:lang w:eastAsia="fr-FR"/>
              </w:rPr>
              <w:t xml:space="preserve"> est destiné aux nouveaux professeurs des écoles stagiaires. Il se veut un outil d’aide et une référence pour répondre au mieux aux questions administratives qui se posent au moment de l’entrée dans le métier</w:t>
            </w:r>
            <w:r>
              <w:rPr>
                <w:szCs w:val="17"/>
                <w:lang w:eastAsia="fr-FR"/>
              </w:rPr>
              <w:t>.</w:t>
            </w:r>
          </w:p>
        </w:tc>
      </w:tr>
      <w:tr w:rsidR="006F465B" w:rsidTr="00B417E1">
        <w:tc>
          <w:tcPr>
            <w:tcW w:w="851" w:type="dxa"/>
            <w:shd w:val="clear" w:color="auto" w:fill="auto"/>
            <w:vAlign w:val="center"/>
          </w:tcPr>
          <w:p w:rsidR="006F465B" w:rsidRDefault="006F465B" w:rsidP="00604EF7">
            <w:r>
              <w:t>N°</w:t>
            </w:r>
            <w:r w:rsidR="00966FDD">
              <w:t>5</w:t>
            </w:r>
          </w:p>
        </w:tc>
        <w:tc>
          <w:tcPr>
            <w:tcW w:w="2694" w:type="dxa"/>
            <w:shd w:val="clear" w:color="auto" w:fill="auto"/>
            <w:vAlign w:val="center"/>
          </w:tcPr>
          <w:p w:rsidR="006F465B" w:rsidRPr="00384D0D" w:rsidRDefault="006F465B" w:rsidP="00604EF7">
            <w:pPr>
              <w:rPr>
                <w:b/>
                <w:szCs w:val="22"/>
              </w:rPr>
            </w:pPr>
            <w:r w:rsidRPr="0085659F">
              <w:rPr>
                <w:b/>
                <w:szCs w:val="22"/>
              </w:rPr>
              <w:t>Vadémécum professeurs</w:t>
            </w:r>
            <w:r>
              <w:rPr>
                <w:b/>
                <w:szCs w:val="22"/>
              </w:rPr>
              <w:t xml:space="preserve"> du second degré</w:t>
            </w:r>
            <w:r w:rsidRPr="0085659F">
              <w:rPr>
                <w:b/>
                <w:szCs w:val="22"/>
              </w:rPr>
              <w:t xml:space="preserve"> stagiaires et CPE stagiaires </w:t>
            </w:r>
            <w:r>
              <w:rPr>
                <w:b/>
                <w:szCs w:val="22"/>
              </w:rPr>
              <w:t>2019</w:t>
            </w:r>
          </w:p>
        </w:tc>
        <w:tc>
          <w:tcPr>
            <w:tcW w:w="6095" w:type="dxa"/>
            <w:shd w:val="clear" w:color="auto" w:fill="auto"/>
            <w:vAlign w:val="center"/>
          </w:tcPr>
          <w:p w:rsidR="006F465B" w:rsidRDefault="006F465B" w:rsidP="00604EF7">
            <w:pPr>
              <w:rPr>
                <w:spacing w:val="-1"/>
              </w:rPr>
            </w:pPr>
            <w:r>
              <w:rPr>
                <w:spacing w:val="-1"/>
              </w:rPr>
              <w:t>Ce document présente l’année d’un professeur et CPE stagiaire (page 1 à 7 puis de 9 à 10). Il explicite aussi le plan de formation des stagiaires à temps complet. (</w:t>
            </w:r>
            <w:proofErr w:type="gramStart"/>
            <w:r>
              <w:rPr>
                <w:spacing w:val="-1"/>
              </w:rPr>
              <w:t>page</w:t>
            </w:r>
            <w:proofErr w:type="gramEnd"/>
            <w:r>
              <w:rPr>
                <w:spacing w:val="-1"/>
              </w:rPr>
              <w:t xml:space="preserve"> de 7 à 9).</w:t>
            </w:r>
          </w:p>
        </w:tc>
      </w:tr>
      <w:tr w:rsidR="006F465B" w:rsidTr="00D80562">
        <w:tc>
          <w:tcPr>
            <w:tcW w:w="9640" w:type="dxa"/>
            <w:gridSpan w:val="3"/>
            <w:shd w:val="clear" w:color="auto" w:fill="FBE4D5" w:themeFill="accent2" w:themeFillTint="33"/>
            <w:vAlign w:val="center"/>
          </w:tcPr>
          <w:p w:rsidR="006F465B" w:rsidRDefault="006F465B" w:rsidP="00D80562">
            <w:pPr>
              <w:jc w:val="center"/>
              <w:rPr>
                <w:color w:val="000000" w:themeColor="text1"/>
              </w:rPr>
            </w:pPr>
            <w:r>
              <w:rPr>
                <w:rStyle w:val="Lienhypertexte"/>
                <w:b/>
                <w:color w:val="000000" w:themeColor="text1"/>
                <w:u w:val="none"/>
              </w:rPr>
              <w:t>LE TUTORAT MIXTE</w:t>
            </w:r>
          </w:p>
        </w:tc>
      </w:tr>
      <w:tr w:rsidR="004900A1" w:rsidTr="00B417E1">
        <w:tc>
          <w:tcPr>
            <w:tcW w:w="851" w:type="dxa"/>
            <w:shd w:val="clear" w:color="auto" w:fill="auto"/>
            <w:vAlign w:val="center"/>
          </w:tcPr>
          <w:p w:rsidR="004900A1" w:rsidRDefault="004900A1" w:rsidP="00604EF7">
            <w:proofErr w:type="gramStart"/>
            <w:r>
              <w:t>n</w:t>
            </w:r>
            <w:proofErr w:type="gramEnd"/>
            <w:r>
              <w:t>°6</w:t>
            </w:r>
          </w:p>
        </w:tc>
        <w:tc>
          <w:tcPr>
            <w:tcW w:w="2694" w:type="dxa"/>
            <w:shd w:val="clear" w:color="auto" w:fill="auto"/>
            <w:vAlign w:val="center"/>
          </w:tcPr>
          <w:p w:rsidR="004900A1" w:rsidRPr="006076FE" w:rsidRDefault="004900A1" w:rsidP="00604EF7">
            <w:pPr>
              <w:rPr>
                <w:b/>
              </w:rPr>
            </w:pPr>
            <w:r>
              <w:rPr>
                <w:b/>
              </w:rPr>
              <w:t>Éléments de réflexion sur l’accompagnement des stagiaires en difficulté</w:t>
            </w:r>
          </w:p>
        </w:tc>
        <w:tc>
          <w:tcPr>
            <w:tcW w:w="6095" w:type="dxa"/>
            <w:shd w:val="clear" w:color="auto" w:fill="auto"/>
            <w:vAlign w:val="center"/>
          </w:tcPr>
          <w:p w:rsidR="004900A1" w:rsidRDefault="004900A1" w:rsidP="00604EF7">
            <w:pPr>
              <w:rPr>
                <w:color w:val="000000" w:themeColor="text1"/>
              </w:rPr>
            </w:pPr>
            <w:r>
              <w:rPr>
                <w:color w:val="000000" w:themeColor="text1"/>
              </w:rPr>
              <w:t>Ce document harmonise entre le 1</w:t>
            </w:r>
            <w:r w:rsidRPr="00254B66">
              <w:rPr>
                <w:color w:val="000000" w:themeColor="text1"/>
                <w:vertAlign w:val="superscript"/>
              </w:rPr>
              <w:t>er</w:t>
            </w:r>
            <w:r>
              <w:rPr>
                <w:color w:val="000000" w:themeColor="text1"/>
              </w:rPr>
              <w:t xml:space="preserve"> et le second degré, les procédures d’accompagnement des stagiaires dans les pôles de formations et les groupes disciplinaires du second degré. Ces réflexions intègrent les éléments de cadrage académique du tutorat mixte (doc N°7)</w:t>
            </w:r>
          </w:p>
        </w:tc>
      </w:tr>
      <w:tr w:rsidR="004534AF" w:rsidTr="00B417E1">
        <w:tc>
          <w:tcPr>
            <w:tcW w:w="851" w:type="dxa"/>
            <w:shd w:val="clear" w:color="auto" w:fill="auto"/>
            <w:vAlign w:val="center"/>
          </w:tcPr>
          <w:p w:rsidR="004534AF" w:rsidRDefault="004534AF" w:rsidP="00604EF7">
            <w:proofErr w:type="gramStart"/>
            <w:r>
              <w:t>n</w:t>
            </w:r>
            <w:proofErr w:type="gramEnd"/>
            <w:r>
              <w:t>°7</w:t>
            </w:r>
          </w:p>
        </w:tc>
        <w:tc>
          <w:tcPr>
            <w:tcW w:w="2694" w:type="dxa"/>
            <w:shd w:val="clear" w:color="auto" w:fill="auto"/>
            <w:vAlign w:val="center"/>
          </w:tcPr>
          <w:p w:rsidR="004534AF" w:rsidRPr="006076FE" w:rsidRDefault="004534AF" w:rsidP="00604EF7">
            <w:pPr>
              <w:rPr>
                <w:b/>
              </w:rPr>
            </w:pPr>
            <w:r w:rsidRPr="006076FE">
              <w:rPr>
                <w:b/>
              </w:rPr>
              <w:t>Cadrage tutorat mixte 2018-2019</w:t>
            </w:r>
          </w:p>
        </w:tc>
        <w:tc>
          <w:tcPr>
            <w:tcW w:w="6095" w:type="dxa"/>
            <w:shd w:val="clear" w:color="auto" w:fill="auto"/>
            <w:vAlign w:val="center"/>
          </w:tcPr>
          <w:p w:rsidR="004534AF" w:rsidRPr="008F0A8A" w:rsidRDefault="004534AF" w:rsidP="00604EF7">
            <w:pPr>
              <w:rPr>
                <w:color w:val="000000" w:themeColor="text1"/>
              </w:rPr>
            </w:pPr>
            <w:r>
              <w:rPr>
                <w:color w:val="000000" w:themeColor="text1"/>
              </w:rPr>
              <w:t>Ce document de cadrage décrit l</w:t>
            </w:r>
            <w:r w:rsidRPr="008F0A8A">
              <w:rPr>
                <w:color w:val="000000" w:themeColor="text1"/>
              </w:rPr>
              <w:t>’e</w:t>
            </w:r>
            <w:r>
              <w:rPr>
                <w:color w:val="000000" w:themeColor="text1"/>
              </w:rPr>
              <w:t>n</w:t>
            </w:r>
            <w:r w:rsidRPr="008F0A8A">
              <w:rPr>
                <w:color w:val="000000" w:themeColor="text1"/>
              </w:rPr>
              <w:t>semble des éléme</w:t>
            </w:r>
            <w:r>
              <w:rPr>
                <w:color w:val="000000" w:themeColor="text1"/>
              </w:rPr>
              <w:t>n</w:t>
            </w:r>
            <w:r w:rsidRPr="008F0A8A">
              <w:rPr>
                <w:color w:val="000000" w:themeColor="text1"/>
              </w:rPr>
              <w:t>ts orga</w:t>
            </w:r>
            <w:r>
              <w:rPr>
                <w:color w:val="000000" w:themeColor="text1"/>
              </w:rPr>
              <w:t>n</w:t>
            </w:r>
            <w:r w:rsidRPr="008F0A8A">
              <w:rPr>
                <w:color w:val="000000" w:themeColor="text1"/>
              </w:rPr>
              <w:t>isa</w:t>
            </w:r>
            <w:r>
              <w:rPr>
                <w:color w:val="000000" w:themeColor="text1"/>
              </w:rPr>
              <w:t>n</w:t>
            </w:r>
            <w:r w:rsidRPr="008F0A8A">
              <w:rPr>
                <w:color w:val="000000" w:themeColor="text1"/>
              </w:rPr>
              <w:t>t le tutorat mixte :</w:t>
            </w:r>
          </w:p>
          <w:p w:rsidR="004534AF" w:rsidRPr="008F0A8A" w:rsidRDefault="004534AF" w:rsidP="00604EF7">
            <w:pPr>
              <w:rPr>
                <w:color w:val="000000" w:themeColor="text1"/>
              </w:rPr>
            </w:pPr>
            <w:r w:rsidRPr="008F0A8A">
              <w:rPr>
                <w:color w:val="000000" w:themeColor="text1"/>
              </w:rPr>
              <w:t>-cadrage du dispositif</w:t>
            </w:r>
          </w:p>
          <w:p w:rsidR="004534AF" w:rsidRPr="008F0A8A" w:rsidRDefault="004534AF" w:rsidP="00604EF7">
            <w:pPr>
              <w:rPr>
                <w:color w:val="000000" w:themeColor="text1"/>
              </w:rPr>
            </w:pPr>
            <w:r w:rsidRPr="008F0A8A">
              <w:rPr>
                <w:color w:val="000000" w:themeColor="text1"/>
              </w:rPr>
              <w:t>-dispositif d’aide i</w:t>
            </w:r>
            <w:r>
              <w:rPr>
                <w:color w:val="000000" w:themeColor="text1"/>
              </w:rPr>
              <w:t>n</w:t>
            </w:r>
            <w:r w:rsidRPr="008F0A8A">
              <w:rPr>
                <w:color w:val="000000" w:themeColor="text1"/>
              </w:rPr>
              <w:t>dividualisé (démarche et outils)</w:t>
            </w:r>
          </w:p>
          <w:p w:rsidR="004534AF" w:rsidRPr="008F0A8A" w:rsidRDefault="004534AF" w:rsidP="00604EF7">
            <w:pPr>
              <w:rPr>
                <w:color w:val="000000" w:themeColor="text1"/>
              </w:rPr>
            </w:pPr>
            <w:r w:rsidRPr="008F0A8A">
              <w:rPr>
                <w:color w:val="000000" w:themeColor="text1"/>
              </w:rPr>
              <w:t>-pla</w:t>
            </w:r>
            <w:r>
              <w:rPr>
                <w:color w:val="000000" w:themeColor="text1"/>
              </w:rPr>
              <w:t>nn</w:t>
            </w:r>
            <w:r w:rsidRPr="008F0A8A">
              <w:rPr>
                <w:color w:val="000000" w:themeColor="text1"/>
              </w:rPr>
              <w:t>i</w:t>
            </w:r>
            <w:r>
              <w:rPr>
                <w:color w:val="000000" w:themeColor="text1"/>
              </w:rPr>
              <w:t>n</w:t>
            </w:r>
            <w:r w:rsidRPr="008F0A8A">
              <w:rPr>
                <w:color w:val="000000" w:themeColor="text1"/>
              </w:rPr>
              <w:t>g possible des visites</w:t>
            </w:r>
            <w:r>
              <w:rPr>
                <w:color w:val="000000" w:themeColor="text1"/>
              </w:rPr>
              <w:t>.</w:t>
            </w:r>
          </w:p>
        </w:tc>
      </w:tr>
      <w:tr w:rsidR="004534AF" w:rsidTr="00B417E1">
        <w:tc>
          <w:tcPr>
            <w:tcW w:w="851" w:type="dxa"/>
            <w:shd w:val="clear" w:color="auto" w:fill="auto"/>
            <w:vAlign w:val="center"/>
          </w:tcPr>
          <w:p w:rsidR="004534AF" w:rsidRDefault="004534AF" w:rsidP="00604EF7">
            <w:proofErr w:type="gramStart"/>
            <w:r>
              <w:t>n</w:t>
            </w:r>
            <w:proofErr w:type="gramEnd"/>
            <w:r>
              <w:t>°8</w:t>
            </w:r>
          </w:p>
        </w:tc>
        <w:tc>
          <w:tcPr>
            <w:tcW w:w="2694" w:type="dxa"/>
            <w:shd w:val="clear" w:color="auto" w:fill="auto"/>
            <w:vAlign w:val="center"/>
          </w:tcPr>
          <w:p w:rsidR="004534AF" w:rsidRDefault="004534AF" w:rsidP="00604EF7">
            <w:pPr>
              <w:rPr>
                <w:b/>
              </w:rPr>
            </w:pPr>
          </w:p>
          <w:p w:rsidR="004534AF" w:rsidRDefault="004534AF" w:rsidP="00604EF7">
            <w:pPr>
              <w:rPr>
                <w:b/>
              </w:rPr>
            </w:pPr>
            <w:r w:rsidRPr="006076FE">
              <w:rPr>
                <w:b/>
              </w:rPr>
              <w:t>Référe</w:t>
            </w:r>
            <w:r>
              <w:rPr>
                <w:b/>
              </w:rPr>
              <w:t>n</w:t>
            </w:r>
            <w:r w:rsidRPr="006076FE">
              <w:rPr>
                <w:b/>
              </w:rPr>
              <w:t>tiel de compéte</w:t>
            </w:r>
            <w:r>
              <w:rPr>
                <w:b/>
              </w:rPr>
              <w:t>n</w:t>
            </w:r>
            <w:r w:rsidRPr="006076FE">
              <w:rPr>
                <w:b/>
              </w:rPr>
              <w:t>ces des stagiaires</w:t>
            </w:r>
          </w:p>
          <w:p w:rsidR="004534AF" w:rsidRPr="006076FE"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Pr>
                <w:rStyle w:val="Lienhypertexte"/>
                <w:color w:val="000000" w:themeColor="text1"/>
                <w:u w:val="none"/>
              </w:rPr>
              <w:t>Cet outil décrit l</w:t>
            </w:r>
            <w:r w:rsidRPr="008F0A8A">
              <w:rPr>
                <w:rStyle w:val="Lienhypertexte"/>
                <w:color w:val="000000" w:themeColor="text1"/>
                <w:u w:val="none"/>
              </w:rPr>
              <w:t>e référe</w:t>
            </w:r>
            <w:r>
              <w:rPr>
                <w:rStyle w:val="Lienhypertexte"/>
                <w:color w:val="000000" w:themeColor="text1"/>
                <w:u w:val="none"/>
              </w:rPr>
              <w:t>n</w:t>
            </w:r>
            <w:r w:rsidRPr="008F0A8A">
              <w:rPr>
                <w:rStyle w:val="Lienhypertexte"/>
                <w:color w:val="000000" w:themeColor="text1"/>
                <w:u w:val="none"/>
              </w:rPr>
              <w:t>tiel de compéte</w:t>
            </w:r>
            <w:r>
              <w:rPr>
                <w:rStyle w:val="Lienhypertexte"/>
                <w:color w:val="000000" w:themeColor="text1"/>
                <w:u w:val="none"/>
              </w:rPr>
              <w:t>n</w:t>
            </w:r>
            <w:r w:rsidRPr="008F0A8A">
              <w:rPr>
                <w:rStyle w:val="Lienhypertexte"/>
                <w:color w:val="000000" w:themeColor="text1"/>
                <w:u w:val="none"/>
              </w:rPr>
              <w:t>ces (texte de 2013) ai</w:t>
            </w:r>
            <w:r>
              <w:rPr>
                <w:rStyle w:val="Lienhypertexte"/>
                <w:color w:val="000000" w:themeColor="text1"/>
                <w:u w:val="none"/>
              </w:rPr>
              <w:t>n</w:t>
            </w:r>
            <w:r w:rsidRPr="008F0A8A">
              <w:rPr>
                <w:rStyle w:val="Lienhypertexte"/>
                <w:color w:val="000000" w:themeColor="text1"/>
                <w:u w:val="none"/>
              </w:rPr>
              <w:t>si que les atte</w:t>
            </w:r>
            <w:r>
              <w:rPr>
                <w:rStyle w:val="Lienhypertexte"/>
                <w:color w:val="000000" w:themeColor="text1"/>
                <w:u w:val="none"/>
              </w:rPr>
              <w:t>n</w:t>
            </w:r>
            <w:r w:rsidRPr="008F0A8A">
              <w:rPr>
                <w:rStyle w:val="Lienhypertexte"/>
                <w:color w:val="000000" w:themeColor="text1"/>
                <w:u w:val="none"/>
              </w:rPr>
              <w:t>dus évaluables e</w:t>
            </w:r>
            <w:r>
              <w:rPr>
                <w:rStyle w:val="Lienhypertexte"/>
                <w:color w:val="000000" w:themeColor="text1"/>
                <w:u w:val="none"/>
              </w:rPr>
              <w:t>n</w:t>
            </w:r>
            <w:r w:rsidRPr="008F0A8A">
              <w:rPr>
                <w:rStyle w:val="Lienhypertexte"/>
                <w:color w:val="000000" w:themeColor="text1"/>
                <w:u w:val="none"/>
              </w:rPr>
              <w:t xml:space="preserve"> fi</w:t>
            </w:r>
            <w:r>
              <w:rPr>
                <w:rStyle w:val="Lienhypertexte"/>
                <w:color w:val="000000" w:themeColor="text1"/>
                <w:u w:val="none"/>
              </w:rPr>
              <w:t>n</w:t>
            </w:r>
            <w:r w:rsidRPr="008F0A8A">
              <w:rPr>
                <w:rStyle w:val="Lienhypertexte"/>
                <w:color w:val="000000" w:themeColor="text1"/>
                <w:u w:val="none"/>
              </w:rPr>
              <w:t xml:space="preserve"> d’a</w:t>
            </w:r>
            <w:r>
              <w:rPr>
                <w:rStyle w:val="Lienhypertexte"/>
                <w:color w:val="000000" w:themeColor="text1"/>
                <w:u w:val="none"/>
              </w:rPr>
              <w:t>nn</w:t>
            </w:r>
            <w:r w:rsidRPr="008F0A8A">
              <w:rPr>
                <w:rStyle w:val="Lienhypertexte"/>
                <w:color w:val="000000" w:themeColor="text1"/>
                <w:u w:val="none"/>
              </w:rPr>
              <w:t>ée pour u</w:t>
            </w:r>
            <w:r>
              <w:rPr>
                <w:rStyle w:val="Lienhypertexte"/>
                <w:color w:val="000000" w:themeColor="text1"/>
                <w:u w:val="none"/>
              </w:rPr>
              <w:t>n</w:t>
            </w:r>
            <w:r w:rsidRPr="008F0A8A">
              <w:rPr>
                <w:rStyle w:val="Lienhypertexte"/>
                <w:color w:val="000000" w:themeColor="text1"/>
                <w:u w:val="none"/>
              </w:rPr>
              <w:t xml:space="preserve"> stagiaire e</w:t>
            </w:r>
            <w:r>
              <w:rPr>
                <w:rStyle w:val="Lienhypertexte"/>
                <w:color w:val="000000" w:themeColor="text1"/>
                <w:u w:val="none"/>
              </w:rPr>
              <w:t>n</w:t>
            </w:r>
            <w:r w:rsidRPr="008F0A8A">
              <w:rPr>
                <w:rStyle w:val="Lienhypertexte"/>
                <w:color w:val="000000" w:themeColor="text1"/>
                <w:u w:val="none"/>
              </w:rPr>
              <w:t xml:space="preserve"> formatio</w:t>
            </w:r>
            <w:r>
              <w:rPr>
                <w:rStyle w:val="Lienhypertexte"/>
                <w:color w:val="000000" w:themeColor="text1"/>
                <w:u w:val="none"/>
              </w:rPr>
              <w:t>n</w:t>
            </w:r>
            <w:r w:rsidRPr="008F0A8A">
              <w:rPr>
                <w:rStyle w:val="Lienhypertexte"/>
                <w:color w:val="000000" w:themeColor="text1"/>
                <w:u w:val="none"/>
              </w:rPr>
              <w:t xml:space="preserve"> (texte de 2015)</w:t>
            </w:r>
            <w:r>
              <w:rPr>
                <w:rStyle w:val="Lienhypertexte"/>
                <w:color w:val="000000" w:themeColor="text1"/>
                <w:u w:val="none"/>
              </w:rPr>
              <w:t>.</w:t>
            </w:r>
          </w:p>
        </w:tc>
      </w:tr>
      <w:tr w:rsidR="004534AF" w:rsidTr="00B417E1">
        <w:tc>
          <w:tcPr>
            <w:tcW w:w="851" w:type="dxa"/>
            <w:shd w:val="clear" w:color="auto" w:fill="auto"/>
            <w:vAlign w:val="center"/>
          </w:tcPr>
          <w:p w:rsidR="004534AF" w:rsidRDefault="004534AF" w:rsidP="00604EF7">
            <w:proofErr w:type="gramStart"/>
            <w:r>
              <w:t>n</w:t>
            </w:r>
            <w:proofErr w:type="gramEnd"/>
            <w:r>
              <w:t>°9</w:t>
            </w:r>
          </w:p>
        </w:tc>
        <w:tc>
          <w:tcPr>
            <w:tcW w:w="2694" w:type="dxa"/>
            <w:shd w:val="clear" w:color="auto" w:fill="auto"/>
            <w:vAlign w:val="center"/>
          </w:tcPr>
          <w:p w:rsidR="004534AF" w:rsidRDefault="004534AF" w:rsidP="00604EF7">
            <w:pPr>
              <w:rPr>
                <w:b/>
              </w:rPr>
            </w:pPr>
          </w:p>
          <w:p w:rsidR="004534AF" w:rsidRDefault="004534AF" w:rsidP="00604EF7">
            <w:pPr>
              <w:rPr>
                <w:b/>
              </w:rPr>
            </w:pPr>
            <w:r w:rsidRPr="006076FE">
              <w:rPr>
                <w:b/>
              </w:rPr>
              <w:t xml:space="preserve">Outil de suivi académique </w:t>
            </w:r>
            <w:r>
              <w:rPr>
                <w:b/>
              </w:rPr>
              <w:t>n</w:t>
            </w:r>
            <w:r w:rsidRPr="006076FE">
              <w:rPr>
                <w:b/>
              </w:rPr>
              <w:t>umérique des stagiaires</w:t>
            </w:r>
          </w:p>
          <w:p w:rsidR="004534AF" w:rsidRPr="006076FE"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Pr>
                <w:rStyle w:val="Lienhypertexte"/>
                <w:color w:val="000000" w:themeColor="text1"/>
                <w:u w:val="none"/>
              </w:rPr>
              <w:t xml:space="preserve">Cet </w:t>
            </w:r>
            <w:r w:rsidRPr="008F0A8A">
              <w:rPr>
                <w:rStyle w:val="Lienhypertexte"/>
                <w:color w:val="000000" w:themeColor="text1"/>
                <w:u w:val="none"/>
              </w:rPr>
              <w:t xml:space="preserve">outil </w:t>
            </w:r>
            <w:r>
              <w:rPr>
                <w:rStyle w:val="Lienhypertexte"/>
                <w:color w:val="000000" w:themeColor="text1"/>
                <w:u w:val="none"/>
              </w:rPr>
              <w:t>de suivi numérique permet l’</w:t>
            </w:r>
            <w:r w:rsidRPr="008F0A8A">
              <w:rPr>
                <w:rStyle w:val="Lienhypertexte"/>
                <w:color w:val="000000" w:themeColor="text1"/>
                <w:u w:val="none"/>
              </w:rPr>
              <w:t>accompag</w:t>
            </w:r>
            <w:r>
              <w:rPr>
                <w:rStyle w:val="Lienhypertexte"/>
                <w:color w:val="000000" w:themeColor="text1"/>
                <w:u w:val="none"/>
              </w:rPr>
              <w:t>n</w:t>
            </w:r>
            <w:r w:rsidRPr="008F0A8A">
              <w:rPr>
                <w:rStyle w:val="Lienhypertexte"/>
                <w:color w:val="000000" w:themeColor="text1"/>
                <w:u w:val="none"/>
              </w:rPr>
              <w:t>e</w:t>
            </w:r>
            <w:r>
              <w:rPr>
                <w:rStyle w:val="Lienhypertexte"/>
                <w:color w:val="000000" w:themeColor="text1"/>
                <w:u w:val="none"/>
              </w:rPr>
              <w:t>ment</w:t>
            </w:r>
            <w:r w:rsidRPr="008F0A8A">
              <w:rPr>
                <w:rStyle w:val="Lienhypertexte"/>
                <w:color w:val="000000" w:themeColor="text1"/>
                <w:u w:val="none"/>
              </w:rPr>
              <w:t xml:space="preserve"> </w:t>
            </w:r>
            <w:r>
              <w:rPr>
                <w:rStyle w:val="Lienhypertexte"/>
                <w:color w:val="000000" w:themeColor="text1"/>
                <w:u w:val="none"/>
              </w:rPr>
              <w:t>des</w:t>
            </w:r>
            <w:r w:rsidRPr="008F0A8A">
              <w:rPr>
                <w:rStyle w:val="Lienhypertexte"/>
                <w:color w:val="000000" w:themeColor="text1"/>
                <w:u w:val="none"/>
              </w:rPr>
              <w:t xml:space="preserve"> stagiaire</w:t>
            </w:r>
            <w:r>
              <w:rPr>
                <w:rStyle w:val="Lienhypertexte"/>
                <w:color w:val="000000" w:themeColor="text1"/>
                <w:u w:val="none"/>
              </w:rPr>
              <w:t>s</w:t>
            </w:r>
            <w:r w:rsidRPr="008F0A8A">
              <w:rPr>
                <w:rStyle w:val="Lienhypertexte"/>
                <w:color w:val="000000" w:themeColor="text1"/>
                <w:u w:val="none"/>
              </w:rPr>
              <w:t xml:space="preserve"> par les deux tuteurs. </w:t>
            </w:r>
            <w:r>
              <w:rPr>
                <w:rStyle w:val="Lienhypertexte"/>
                <w:color w:val="000000" w:themeColor="text1"/>
                <w:u w:val="none"/>
              </w:rPr>
              <w:t xml:space="preserve">Il permet également </w:t>
            </w:r>
            <w:r w:rsidRPr="008F0A8A">
              <w:rPr>
                <w:rStyle w:val="Lienhypertexte"/>
                <w:color w:val="000000" w:themeColor="text1"/>
                <w:u w:val="none"/>
              </w:rPr>
              <w:t>aux stagiaires de s’auto-positio</w:t>
            </w:r>
            <w:r>
              <w:rPr>
                <w:rStyle w:val="Lienhypertexte"/>
                <w:color w:val="000000" w:themeColor="text1"/>
                <w:u w:val="none"/>
              </w:rPr>
              <w:t>nn</w:t>
            </w:r>
            <w:r w:rsidRPr="008F0A8A">
              <w:rPr>
                <w:rStyle w:val="Lienhypertexte"/>
                <w:color w:val="000000" w:themeColor="text1"/>
                <w:u w:val="none"/>
              </w:rPr>
              <w:t>er tout au lo</w:t>
            </w:r>
            <w:r>
              <w:rPr>
                <w:rStyle w:val="Lienhypertexte"/>
                <w:color w:val="000000" w:themeColor="text1"/>
                <w:u w:val="none"/>
              </w:rPr>
              <w:t>n</w:t>
            </w:r>
            <w:r w:rsidRPr="008F0A8A">
              <w:rPr>
                <w:rStyle w:val="Lienhypertexte"/>
                <w:color w:val="000000" w:themeColor="text1"/>
                <w:u w:val="none"/>
              </w:rPr>
              <w:t>g de la formatio</w:t>
            </w:r>
            <w:r>
              <w:rPr>
                <w:rStyle w:val="Lienhypertexte"/>
                <w:color w:val="000000" w:themeColor="text1"/>
                <w:u w:val="none"/>
              </w:rPr>
              <w:t>n</w:t>
            </w:r>
            <w:r w:rsidRPr="008F0A8A">
              <w:rPr>
                <w:rStyle w:val="Lienhypertexte"/>
                <w:color w:val="000000" w:themeColor="text1"/>
                <w:u w:val="none"/>
              </w:rPr>
              <w:t>.</w:t>
            </w:r>
          </w:p>
        </w:tc>
      </w:tr>
      <w:tr w:rsidR="004534AF" w:rsidTr="00B417E1">
        <w:tc>
          <w:tcPr>
            <w:tcW w:w="851" w:type="dxa"/>
            <w:shd w:val="clear" w:color="auto" w:fill="auto"/>
            <w:vAlign w:val="center"/>
          </w:tcPr>
          <w:p w:rsidR="004534AF" w:rsidRDefault="004534AF" w:rsidP="00604EF7">
            <w:proofErr w:type="gramStart"/>
            <w:r>
              <w:t>n</w:t>
            </w:r>
            <w:proofErr w:type="gramEnd"/>
            <w:r>
              <w:t>°10</w:t>
            </w:r>
          </w:p>
        </w:tc>
        <w:tc>
          <w:tcPr>
            <w:tcW w:w="2694" w:type="dxa"/>
            <w:shd w:val="clear" w:color="auto" w:fill="auto"/>
            <w:vAlign w:val="center"/>
          </w:tcPr>
          <w:p w:rsidR="004534AF" w:rsidRDefault="004534AF" w:rsidP="00604EF7">
            <w:pPr>
              <w:rPr>
                <w:b/>
              </w:rPr>
            </w:pPr>
          </w:p>
          <w:p w:rsidR="004534AF" w:rsidRDefault="004534AF" w:rsidP="00604EF7">
            <w:pPr>
              <w:rPr>
                <w:b/>
              </w:rPr>
            </w:pPr>
            <w:r w:rsidRPr="006076FE">
              <w:rPr>
                <w:b/>
              </w:rPr>
              <w:t xml:space="preserve">Tutoriel outil de suivi académique </w:t>
            </w:r>
            <w:r>
              <w:rPr>
                <w:b/>
              </w:rPr>
              <w:t>n</w:t>
            </w:r>
            <w:r w:rsidRPr="006076FE">
              <w:rPr>
                <w:b/>
              </w:rPr>
              <w:t>umérique des stagiaires</w:t>
            </w:r>
          </w:p>
          <w:p w:rsidR="004534AF" w:rsidRPr="006076FE"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Ce tutoriel explique le fo</w:t>
            </w:r>
            <w:r>
              <w:rPr>
                <w:rStyle w:val="Lienhypertexte"/>
                <w:color w:val="000000" w:themeColor="text1"/>
                <w:u w:val="none"/>
              </w:rPr>
              <w:t>n</w:t>
            </w:r>
            <w:r w:rsidRPr="008F0A8A">
              <w:rPr>
                <w:rStyle w:val="Lienhypertexte"/>
                <w:color w:val="000000" w:themeColor="text1"/>
                <w:u w:val="none"/>
              </w:rPr>
              <w:t>ctio</w:t>
            </w:r>
            <w:r>
              <w:rPr>
                <w:rStyle w:val="Lienhypertexte"/>
                <w:color w:val="000000" w:themeColor="text1"/>
                <w:u w:val="none"/>
              </w:rPr>
              <w:t>nn</w:t>
            </w:r>
            <w:r w:rsidRPr="008F0A8A">
              <w:rPr>
                <w:rStyle w:val="Lienhypertexte"/>
                <w:color w:val="000000" w:themeColor="text1"/>
                <w:u w:val="none"/>
              </w:rPr>
              <w:t>eme</w:t>
            </w:r>
            <w:r>
              <w:rPr>
                <w:rStyle w:val="Lienhypertexte"/>
                <w:color w:val="000000" w:themeColor="text1"/>
                <w:u w:val="none"/>
              </w:rPr>
              <w:t>n</w:t>
            </w:r>
            <w:r w:rsidRPr="008F0A8A">
              <w:rPr>
                <w:rStyle w:val="Lienhypertexte"/>
                <w:color w:val="000000" w:themeColor="text1"/>
                <w:u w:val="none"/>
              </w:rPr>
              <w:t>t de l’outil de suivi académiques (ODS)</w:t>
            </w:r>
            <w:r>
              <w:rPr>
                <w:rStyle w:val="Lienhypertexte"/>
                <w:color w:val="000000" w:themeColor="text1"/>
                <w:u w:val="none"/>
              </w:rPr>
              <w:t>.</w:t>
            </w:r>
          </w:p>
        </w:tc>
      </w:tr>
      <w:tr w:rsidR="004534AF" w:rsidTr="00B417E1">
        <w:tc>
          <w:tcPr>
            <w:tcW w:w="851" w:type="dxa"/>
            <w:shd w:val="clear" w:color="auto" w:fill="auto"/>
            <w:vAlign w:val="center"/>
          </w:tcPr>
          <w:p w:rsidR="004534AF" w:rsidRDefault="004534AF" w:rsidP="00604EF7">
            <w:r>
              <w:t>N°11</w:t>
            </w:r>
          </w:p>
        </w:tc>
        <w:tc>
          <w:tcPr>
            <w:tcW w:w="2694" w:type="dxa"/>
            <w:shd w:val="clear" w:color="auto" w:fill="auto"/>
            <w:vAlign w:val="center"/>
          </w:tcPr>
          <w:p w:rsidR="004534AF" w:rsidRDefault="004534AF" w:rsidP="00604EF7">
            <w:pPr>
              <w:rPr>
                <w:b/>
                <w:szCs w:val="22"/>
              </w:rPr>
            </w:pPr>
          </w:p>
          <w:p w:rsidR="004534AF" w:rsidRDefault="004534AF" w:rsidP="00604EF7">
            <w:pPr>
              <w:rPr>
                <w:b/>
                <w:szCs w:val="22"/>
              </w:rPr>
            </w:pPr>
            <w:r>
              <w:rPr>
                <w:b/>
                <w:szCs w:val="22"/>
              </w:rPr>
              <w:t>Tutorat mixte : Mode d’emploi 2018-2019</w:t>
            </w:r>
          </w:p>
          <w:p w:rsidR="004534AF" w:rsidRPr="006076FE" w:rsidRDefault="004534AF" w:rsidP="00604EF7">
            <w:pPr>
              <w:rPr>
                <w:b/>
              </w:rPr>
            </w:pPr>
          </w:p>
        </w:tc>
        <w:tc>
          <w:tcPr>
            <w:tcW w:w="6095" w:type="dxa"/>
            <w:shd w:val="clear" w:color="auto" w:fill="auto"/>
            <w:vAlign w:val="center"/>
          </w:tcPr>
          <w:p w:rsidR="004D3973" w:rsidRDefault="004D3973" w:rsidP="00604EF7">
            <w:pPr>
              <w:rPr>
                <w:spacing w:val="-1"/>
              </w:rPr>
            </w:pPr>
          </w:p>
          <w:p w:rsidR="004D3973" w:rsidRDefault="004534AF" w:rsidP="00604EF7">
            <w:pPr>
              <w:rPr>
                <w:spacing w:val="-1"/>
              </w:rPr>
            </w:pPr>
            <w:r>
              <w:rPr>
                <w:spacing w:val="-1"/>
              </w:rPr>
              <w:t>Ce document reprend l’ensemble des éléments administratifs adossés à la mise en place du Tutorat Mixte.</w:t>
            </w:r>
          </w:p>
          <w:p w:rsidR="004D3973" w:rsidRDefault="004D3973" w:rsidP="00604EF7">
            <w:pPr>
              <w:rPr>
                <w:spacing w:val="-1"/>
              </w:rPr>
            </w:pPr>
          </w:p>
          <w:p w:rsidR="004D3973" w:rsidRDefault="004D3973" w:rsidP="00604EF7">
            <w:pPr>
              <w:rPr>
                <w:spacing w:val="-1"/>
              </w:rPr>
            </w:pPr>
          </w:p>
        </w:tc>
      </w:tr>
      <w:tr w:rsidR="004534AF" w:rsidTr="00D80562">
        <w:tc>
          <w:tcPr>
            <w:tcW w:w="9640" w:type="dxa"/>
            <w:gridSpan w:val="3"/>
            <w:shd w:val="clear" w:color="auto" w:fill="FBE4D5" w:themeFill="accent2" w:themeFillTint="33"/>
            <w:vAlign w:val="center"/>
          </w:tcPr>
          <w:p w:rsidR="004534AF" w:rsidRPr="008F0A8A" w:rsidRDefault="004534AF" w:rsidP="00D80562">
            <w:pPr>
              <w:jc w:val="center"/>
              <w:rPr>
                <w:color w:val="000000" w:themeColor="text1"/>
              </w:rPr>
            </w:pPr>
            <w:r>
              <w:rPr>
                <w:rStyle w:val="Lienhypertexte"/>
                <w:b/>
                <w:color w:val="000000" w:themeColor="text1"/>
                <w:u w:val="none"/>
              </w:rPr>
              <w:lastRenderedPageBreak/>
              <w:t>LES ENSEIGNEMENTS DU TRONC COMMUN : BLOC 4</w:t>
            </w:r>
          </w:p>
        </w:tc>
      </w:tr>
      <w:tr w:rsidR="004534AF" w:rsidTr="00B417E1">
        <w:tc>
          <w:tcPr>
            <w:tcW w:w="851" w:type="dxa"/>
            <w:shd w:val="clear" w:color="auto" w:fill="auto"/>
            <w:vAlign w:val="center"/>
          </w:tcPr>
          <w:p w:rsidR="004534AF" w:rsidRDefault="004534AF" w:rsidP="00604EF7">
            <w:proofErr w:type="gramStart"/>
            <w:r>
              <w:t>n</w:t>
            </w:r>
            <w:proofErr w:type="gramEnd"/>
            <w:r>
              <w:t>°12</w:t>
            </w:r>
          </w:p>
        </w:tc>
        <w:tc>
          <w:tcPr>
            <w:tcW w:w="2694" w:type="dxa"/>
            <w:shd w:val="clear" w:color="auto" w:fill="auto"/>
            <w:vAlign w:val="center"/>
          </w:tcPr>
          <w:p w:rsidR="004534AF" w:rsidRPr="006076FE" w:rsidRDefault="004534AF" w:rsidP="00604EF7">
            <w:pPr>
              <w:rPr>
                <w:b/>
              </w:rPr>
            </w:pPr>
            <w:r w:rsidRPr="006076FE">
              <w:rPr>
                <w:b/>
              </w:rPr>
              <w:t>Cadrage académique du bloc 4</w:t>
            </w:r>
          </w:p>
          <w:p w:rsidR="004534AF" w:rsidRPr="006076FE" w:rsidRDefault="004534AF" w:rsidP="00604EF7">
            <w:pPr>
              <w:rPr>
                <w:b/>
              </w:rPr>
            </w:pPr>
          </w:p>
        </w:tc>
        <w:tc>
          <w:tcPr>
            <w:tcW w:w="6095" w:type="dxa"/>
            <w:shd w:val="clear" w:color="auto" w:fill="auto"/>
            <w:vAlign w:val="center"/>
          </w:tcPr>
          <w:p w:rsidR="004534AF" w:rsidRDefault="004534AF" w:rsidP="00604EF7">
            <w:pPr>
              <w:rPr>
                <w:color w:val="000000" w:themeColor="text1"/>
              </w:rPr>
            </w:pPr>
          </w:p>
          <w:p w:rsidR="004534AF" w:rsidRPr="008F0A8A" w:rsidRDefault="004534AF" w:rsidP="00604EF7">
            <w:pPr>
              <w:rPr>
                <w:color w:val="000000" w:themeColor="text1"/>
              </w:rPr>
            </w:pPr>
            <w:r w:rsidRPr="008F0A8A">
              <w:rPr>
                <w:color w:val="000000" w:themeColor="text1"/>
              </w:rPr>
              <w:t>Ce docume</w:t>
            </w:r>
            <w:r>
              <w:rPr>
                <w:color w:val="000000" w:themeColor="text1"/>
              </w:rPr>
              <w:t>n</w:t>
            </w:r>
            <w:r w:rsidRPr="008F0A8A">
              <w:rPr>
                <w:color w:val="000000" w:themeColor="text1"/>
              </w:rPr>
              <w:t>t</w:t>
            </w:r>
            <w:r>
              <w:rPr>
                <w:color w:val="000000" w:themeColor="text1"/>
              </w:rPr>
              <w:t xml:space="preserve"> de cadrage</w:t>
            </w:r>
            <w:r w:rsidRPr="008F0A8A">
              <w:rPr>
                <w:color w:val="000000" w:themeColor="text1"/>
              </w:rPr>
              <w:t xml:space="preserve"> décrit e</w:t>
            </w:r>
            <w:r>
              <w:rPr>
                <w:color w:val="000000" w:themeColor="text1"/>
              </w:rPr>
              <w:t>n</w:t>
            </w:r>
            <w:r w:rsidRPr="008F0A8A">
              <w:rPr>
                <w:color w:val="000000" w:themeColor="text1"/>
              </w:rPr>
              <w:t xml:space="preserve"> termes de co</w:t>
            </w:r>
            <w:r>
              <w:rPr>
                <w:color w:val="000000" w:themeColor="text1"/>
              </w:rPr>
              <w:t>n</w:t>
            </w:r>
            <w:r w:rsidRPr="008F0A8A">
              <w:rPr>
                <w:color w:val="000000" w:themeColor="text1"/>
              </w:rPr>
              <w:t>te</w:t>
            </w:r>
            <w:r>
              <w:rPr>
                <w:color w:val="000000" w:themeColor="text1"/>
              </w:rPr>
              <w:t>n</w:t>
            </w:r>
            <w:r w:rsidRPr="008F0A8A">
              <w:rPr>
                <w:color w:val="000000" w:themeColor="text1"/>
              </w:rPr>
              <w:t>u tous les modules de formatio</w:t>
            </w:r>
            <w:r>
              <w:rPr>
                <w:color w:val="000000" w:themeColor="text1"/>
              </w:rPr>
              <w:t>n</w:t>
            </w:r>
            <w:r w:rsidRPr="008F0A8A">
              <w:rPr>
                <w:color w:val="000000" w:themeColor="text1"/>
              </w:rPr>
              <w:t>s liés au M1 et au M2 e</w:t>
            </w:r>
            <w:r>
              <w:rPr>
                <w:color w:val="000000" w:themeColor="text1"/>
              </w:rPr>
              <w:t>n</w:t>
            </w:r>
            <w:r w:rsidRPr="008F0A8A">
              <w:rPr>
                <w:color w:val="000000" w:themeColor="text1"/>
              </w:rPr>
              <w:t xml:space="preserve"> matière de formatio</w:t>
            </w:r>
            <w:r>
              <w:rPr>
                <w:color w:val="000000" w:themeColor="text1"/>
              </w:rPr>
              <w:t>n</w:t>
            </w:r>
            <w:r w:rsidRPr="008F0A8A">
              <w:rPr>
                <w:color w:val="000000" w:themeColor="text1"/>
              </w:rPr>
              <w:t xml:space="preserve"> du bloc 4 (culture commu</w:t>
            </w:r>
            <w:r>
              <w:rPr>
                <w:color w:val="000000" w:themeColor="text1"/>
              </w:rPr>
              <w:t>n</w:t>
            </w:r>
            <w:r w:rsidRPr="008F0A8A">
              <w:rPr>
                <w:color w:val="000000" w:themeColor="text1"/>
              </w:rPr>
              <w:t>e).</w:t>
            </w:r>
          </w:p>
          <w:p w:rsidR="004534AF" w:rsidRDefault="004534AF" w:rsidP="00604EF7">
            <w:pPr>
              <w:rPr>
                <w:color w:val="000000" w:themeColor="text1"/>
              </w:rPr>
            </w:pPr>
            <w:r w:rsidRPr="008F0A8A">
              <w:rPr>
                <w:color w:val="000000" w:themeColor="text1"/>
              </w:rPr>
              <w:t>Il do</w:t>
            </w:r>
            <w:r>
              <w:rPr>
                <w:color w:val="000000" w:themeColor="text1"/>
              </w:rPr>
              <w:t>nn</w:t>
            </w:r>
            <w:r w:rsidRPr="008F0A8A">
              <w:rPr>
                <w:color w:val="000000" w:themeColor="text1"/>
              </w:rPr>
              <w:t>e aussi tous les co</w:t>
            </w:r>
            <w:r>
              <w:rPr>
                <w:color w:val="000000" w:themeColor="text1"/>
              </w:rPr>
              <w:t>n</w:t>
            </w:r>
            <w:r w:rsidRPr="008F0A8A">
              <w:rPr>
                <w:color w:val="000000" w:themeColor="text1"/>
              </w:rPr>
              <w:t>tacts des respo</w:t>
            </w:r>
            <w:r>
              <w:rPr>
                <w:color w:val="000000" w:themeColor="text1"/>
              </w:rPr>
              <w:t>n</w:t>
            </w:r>
            <w:r w:rsidRPr="008F0A8A">
              <w:rPr>
                <w:color w:val="000000" w:themeColor="text1"/>
              </w:rPr>
              <w:t>sables de formatio</w:t>
            </w:r>
            <w:r>
              <w:rPr>
                <w:color w:val="000000" w:themeColor="text1"/>
              </w:rPr>
              <w:t>n</w:t>
            </w:r>
            <w:r w:rsidRPr="008F0A8A">
              <w:rPr>
                <w:color w:val="000000" w:themeColor="text1"/>
              </w:rPr>
              <w:t xml:space="preserve"> de ces e</w:t>
            </w:r>
            <w:r>
              <w:rPr>
                <w:color w:val="000000" w:themeColor="text1"/>
              </w:rPr>
              <w:t>n</w:t>
            </w:r>
            <w:r w:rsidRPr="008F0A8A">
              <w:rPr>
                <w:color w:val="000000" w:themeColor="text1"/>
              </w:rPr>
              <w:t>seig</w:t>
            </w:r>
            <w:r>
              <w:rPr>
                <w:color w:val="000000" w:themeColor="text1"/>
              </w:rPr>
              <w:t>n</w:t>
            </w:r>
            <w:r w:rsidRPr="008F0A8A">
              <w:rPr>
                <w:color w:val="000000" w:themeColor="text1"/>
              </w:rPr>
              <w:t>eme</w:t>
            </w:r>
            <w:r>
              <w:rPr>
                <w:color w:val="000000" w:themeColor="text1"/>
              </w:rPr>
              <w:t>n</w:t>
            </w:r>
            <w:r w:rsidRPr="008F0A8A">
              <w:rPr>
                <w:color w:val="000000" w:themeColor="text1"/>
              </w:rPr>
              <w:t>ts du bloc 4</w:t>
            </w:r>
            <w:r>
              <w:rPr>
                <w:color w:val="000000" w:themeColor="text1"/>
              </w:rPr>
              <w:t>.</w:t>
            </w:r>
          </w:p>
          <w:p w:rsidR="004534AF" w:rsidRPr="008F0A8A" w:rsidRDefault="004534AF" w:rsidP="00604EF7">
            <w:pPr>
              <w:rPr>
                <w:color w:val="000000" w:themeColor="text1"/>
              </w:rPr>
            </w:pPr>
          </w:p>
        </w:tc>
      </w:tr>
      <w:tr w:rsidR="004534AF" w:rsidTr="00B417E1">
        <w:tc>
          <w:tcPr>
            <w:tcW w:w="851" w:type="dxa"/>
            <w:shd w:val="clear" w:color="auto" w:fill="auto"/>
            <w:vAlign w:val="center"/>
          </w:tcPr>
          <w:p w:rsidR="004534AF" w:rsidRDefault="004534AF" w:rsidP="00604EF7">
            <w:proofErr w:type="gramStart"/>
            <w:r>
              <w:t>n</w:t>
            </w:r>
            <w:proofErr w:type="gramEnd"/>
            <w:r>
              <w:t>°13</w:t>
            </w:r>
          </w:p>
        </w:tc>
        <w:tc>
          <w:tcPr>
            <w:tcW w:w="2694" w:type="dxa"/>
            <w:shd w:val="clear" w:color="auto" w:fill="auto"/>
            <w:vAlign w:val="center"/>
          </w:tcPr>
          <w:p w:rsidR="004534AF" w:rsidRDefault="004534AF" w:rsidP="00604EF7">
            <w:pPr>
              <w:rPr>
                <w:b/>
              </w:rPr>
            </w:pPr>
          </w:p>
          <w:p w:rsidR="004534AF" w:rsidRDefault="004534AF" w:rsidP="00604EF7">
            <w:pPr>
              <w:rPr>
                <w:b/>
              </w:rPr>
            </w:pPr>
            <w:r w:rsidRPr="006076FE">
              <w:rPr>
                <w:b/>
              </w:rPr>
              <w:t>Fiche sy</w:t>
            </w:r>
            <w:r>
              <w:rPr>
                <w:b/>
              </w:rPr>
              <w:t>n</w:t>
            </w:r>
            <w:r w:rsidRPr="006076FE">
              <w:rPr>
                <w:b/>
              </w:rPr>
              <w:t>thétique cadrage du bloc 4</w:t>
            </w:r>
          </w:p>
          <w:p w:rsidR="004534AF" w:rsidRPr="006076FE"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Ce docume</w:t>
            </w:r>
            <w:r>
              <w:rPr>
                <w:rStyle w:val="Lienhypertexte"/>
                <w:color w:val="000000" w:themeColor="text1"/>
                <w:u w:val="none"/>
              </w:rPr>
              <w:t>n</w:t>
            </w:r>
            <w:r w:rsidRPr="008F0A8A">
              <w:rPr>
                <w:rStyle w:val="Lienhypertexte"/>
                <w:color w:val="000000" w:themeColor="text1"/>
                <w:u w:val="none"/>
              </w:rPr>
              <w:t>t résume les éléme</w:t>
            </w:r>
            <w:r>
              <w:rPr>
                <w:rStyle w:val="Lienhypertexte"/>
                <w:color w:val="000000" w:themeColor="text1"/>
                <w:u w:val="none"/>
              </w:rPr>
              <w:t>n</w:t>
            </w:r>
            <w:r w:rsidRPr="008F0A8A">
              <w:rPr>
                <w:rStyle w:val="Lienhypertexte"/>
                <w:color w:val="000000" w:themeColor="text1"/>
                <w:u w:val="none"/>
              </w:rPr>
              <w:t>ts esse</w:t>
            </w:r>
            <w:r>
              <w:rPr>
                <w:rStyle w:val="Lienhypertexte"/>
                <w:color w:val="000000" w:themeColor="text1"/>
                <w:u w:val="none"/>
              </w:rPr>
              <w:t>n</w:t>
            </w:r>
            <w:r w:rsidRPr="008F0A8A">
              <w:rPr>
                <w:rStyle w:val="Lienhypertexte"/>
                <w:color w:val="000000" w:themeColor="text1"/>
                <w:u w:val="none"/>
              </w:rPr>
              <w:t>tiels du cadrage académique Bloc 4 précéde</w:t>
            </w:r>
            <w:r>
              <w:rPr>
                <w:rStyle w:val="Lienhypertexte"/>
                <w:color w:val="000000" w:themeColor="text1"/>
                <w:u w:val="none"/>
              </w:rPr>
              <w:t>n</w:t>
            </w:r>
            <w:r w:rsidRPr="008F0A8A">
              <w:rPr>
                <w:rStyle w:val="Lienhypertexte"/>
                <w:color w:val="000000" w:themeColor="text1"/>
                <w:u w:val="none"/>
              </w:rPr>
              <w:t>t.</w:t>
            </w:r>
          </w:p>
        </w:tc>
      </w:tr>
      <w:tr w:rsidR="004534AF" w:rsidTr="00D80562">
        <w:tc>
          <w:tcPr>
            <w:tcW w:w="9640" w:type="dxa"/>
            <w:gridSpan w:val="3"/>
            <w:shd w:val="clear" w:color="auto" w:fill="FBE4D5" w:themeFill="accent2" w:themeFillTint="33"/>
            <w:vAlign w:val="center"/>
          </w:tcPr>
          <w:p w:rsidR="004534AF" w:rsidRPr="00285C2B" w:rsidRDefault="004534AF" w:rsidP="00D80562">
            <w:pPr>
              <w:jc w:val="center"/>
              <w:rPr>
                <w:b/>
                <w:color w:val="000000" w:themeColor="text1"/>
              </w:rPr>
            </w:pPr>
            <w:r>
              <w:rPr>
                <w:b/>
                <w:color w:val="000000" w:themeColor="text1"/>
              </w:rPr>
              <w:t xml:space="preserve">LA </w:t>
            </w:r>
            <w:r w:rsidR="00653D53" w:rsidRPr="00285C2B">
              <w:rPr>
                <w:b/>
                <w:color w:val="000000" w:themeColor="text1"/>
              </w:rPr>
              <w:t xml:space="preserve">FORMATION </w:t>
            </w:r>
            <w:r w:rsidR="00653D53">
              <w:rPr>
                <w:b/>
                <w:color w:val="000000" w:themeColor="text1"/>
              </w:rPr>
              <w:t>DES</w:t>
            </w:r>
            <w:r>
              <w:rPr>
                <w:b/>
                <w:color w:val="000000" w:themeColor="text1"/>
              </w:rPr>
              <w:t xml:space="preserve"> STAGIAIRES DU PARCOURS ADAPTE </w:t>
            </w:r>
            <w:r w:rsidRPr="00285C2B">
              <w:rPr>
                <w:b/>
                <w:color w:val="000000" w:themeColor="text1"/>
              </w:rPr>
              <w:t>DU</w:t>
            </w:r>
            <w:r>
              <w:rPr>
                <w:b/>
                <w:color w:val="000000" w:themeColor="text1"/>
              </w:rPr>
              <w:t>4-6 et 5</w:t>
            </w:r>
          </w:p>
        </w:tc>
      </w:tr>
      <w:tr w:rsidR="004534AF" w:rsidTr="00B417E1">
        <w:tc>
          <w:tcPr>
            <w:tcW w:w="851" w:type="dxa"/>
            <w:shd w:val="clear" w:color="auto" w:fill="auto"/>
            <w:vAlign w:val="center"/>
          </w:tcPr>
          <w:p w:rsidR="004534AF" w:rsidRDefault="004534AF" w:rsidP="00604EF7">
            <w:proofErr w:type="gramStart"/>
            <w:r>
              <w:t>n</w:t>
            </w:r>
            <w:proofErr w:type="gramEnd"/>
            <w:r>
              <w:t>°14</w:t>
            </w:r>
          </w:p>
        </w:tc>
        <w:tc>
          <w:tcPr>
            <w:tcW w:w="2694" w:type="dxa"/>
            <w:shd w:val="clear" w:color="auto" w:fill="auto"/>
            <w:vAlign w:val="center"/>
          </w:tcPr>
          <w:p w:rsidR="004534AF" w:rsidRPr="006076FE" w:rsidRDefault="004534AF" w:rsidP="00604EF7">
            <w:pPr>
              <w:rPr>
                <w:b/>
              </w:rPr>
            </w:pPr>
            <w:r w:rsidRPr="006076FE">
              <w:rPr>
                <w:b/>
              </w:rPr>
              <w:t>Maquette des DU4-6 et DU5</w:t>
            </w:r>
          </w:p>
        </w:tc>
        <w:tc>
          <w:tcPr>
            <w:tcW w:w="6095" w:type="dxa"/>
            <w:shd w:val="clear" w:color="auto" w:fill="auto"/>
            <w:vAlign w:val="center"/>
          </w:tcPr>
          <w:p w:rsidR="004534AF" w:rsidRPr="008F0A8A" w:rsidRDefault="004534AF" w:rsidP="00604EF7">
            <w:pPr>
              <w:rPr>
                <w:color w:val="000000" w:themeColor="text1"/>
              </w:rPr>
            </w:pPr>
            <w:r w:rsidRPr="008F0A8A">
              <w:rPr>
                <w:color w:val="000000" w:themeColor="text1"/>
              </w:rPr>
              <w:t>Ce docume</w:t>
            </w:r>
            <w:r>
              <w:rPr>
                <w:color w:val="000000" w:themeColor="text1"/>
              </w:rPr>
              <w:t>n</w:t>
            </w:r>
            <w:r w:rsidRPr="008F0A8A">
              <w:rPr>
                <w:color w:val="000000" w:themeColor="text1"/>
              </w:rPr>
              <w:t>t décrit les maquettes de formatio</w:t>
            </w:r>
            <w:r>
              <w:rPr>
                <w:color w:val="000000" w:themeColor="text1"/>
              </w:rPr>
              <w:t>n</w:t>
            </w:r>
            <w:r w:rsidRPr="008F0A8A">
              <w:rPr>
                <w:color w:val="000000" w:themeColor="text1"/>
              </w:rPr>
              <w:t xml:space="preserve"> des stagiaires des parcours adaptés</w:t>
            </w:r>
          </w:p>
          <w:p w:rsidR="004534AF" w:rsidRPr="008F0A8A" w:rsidRDefault="004534AF" w:rsidP="00604EF7">
            <w:pPr>
              <w:rPr>
                <w:color w:val="000000" w:themeColor="text1"/>
              </w:rPr>
            </w:pPr>
            <w:r w:rsidRPr="008F0A8A">
              <w:rPr>
                <w:color w:val="000000" w:themeColor="text1"/>
              </w:rPr>
              <w:t>-DU 4-6 : stagiaires aya</w:t>
            </w:r>
            <w:r>
              <w:rPr>
                <w:color w:val="000000" w:themeColor="text1"/>
              </w:rPr>
              <w:t>n</w:t>
            </w:r>
            <w:r w:rsidRPr="008F0A8A">
              <w:rPr>
                <w:color w:val="000000" w:themeColor="text1"/>
              </w:rPr>
              <w:t>t déjà u</w:t>
            </w:r>
            <w:r>
              <w:rPr>
                <w:color w:val="000000" w:themeColor="text1"/>
              </w:rPr>
              <w:t>n</w:t>
            </w:r>
            <w:r w:rsidRPr="008F0A8A">
              <w:rPr>
                <w:color w:val="000000" w:themeColor="text1"/>
              </w:rPr>
              <w:t xml:space="preserve"> master 2 ou dispe</w:t>
            </w:r>
            <w:r>
              <w:rPr>
                <w:color w:val="000000" w:themeColor="text1"/>
              </w:rPr>
              <w:t>n</w:t>
            </w:r>
            <w:r w:rsidRPr="008F0A8A">
              <w:rPr>
                <w:color w:val="000000" w:themeColor="text1"/>
              </w:rPr>
              <w:t>sé de diplôme</w:t>
            </w:r>
          </w:p>
          <w:p w:rsidR="004534AF" w:rsidRPr="008F0A8A" w:rsidRDefault="004534AF" w:rsidP="00604EF7">
            <w:pPr>
              <w:rPr>
                <w:color w:val="000000" w:themeColor="text1"/>
              </w:rPr>
            </w:pPr>
            <w:r w:rsidRPr="008F0A8A">
              <w:rPr>
                <w:color w:val="000000" w:themeColor="text1"/>
              </w:rPr>
              <w:t>-DU5 : stagiaires aya</w:t>
            </w:r>
            <w:r>
              <w:rPr>
                <w:color w:val="000000" w:themeColor="text1"/>
              </w:rPr>
              <w:t>n</w:t>
            </w:r>
            <w:r w:rsidRPr="008F0A8A">
              <w:rPr>
                <w:color w:val="000000" w:themeColor="text1"/>
              </w:rPr>
              <w:t>t u</w:t>
            </w:r>
            <w:r>
              <w:rPr>
                <w:color w:val="000000" w:themeColor="text1"/>
              </w:rPr>
              <w:t>n</w:t>
            </w:r>
            <w:r w:rsidRPr="008F0A8A">
              <w:rPr>
                <w:color w:val="000000" w:themeColor="text1"/>
              </w:rPr>
              <w:t xml:space="preserve"> master 2 « métiers de l’e</w:t>
            </w:r>
            <w:r>
              <w:rPr>
                <w:color w:val="000000" w:themeColor="text1"/>
              </w:rPr>
              <w:t>n</w:t>
            </w:r>
            <w:r w:rsidRPr="008F0A8A">
              <w:rPr>
                <w:color w:val="000000" w:themeColor="text1"/>
              </w:rPr>
              <w:t>seig</w:t>
            </w:r>
            <w:r>
              <w:rPr>
                <w:color w:val="000000" w:themeColor="text1"/>
              </w:rPr>
              <w:t>n</w:t>
            </w:r>
            <w:r w:rsidRPr="008F0A8A">
              <w:rPr>
                <w:color w:val="000000" w:themeColor="text1"/>
              </w:rPr>
              <w:t>eme</w:t>
            </w:r>
            <w:r>
              <w:rPr>
                <w:color w:val="000000" w:themeColor="text1"/>
              </w:rPr>
              <w:t>n</w:t>
            </w:r>
            <w:r w:rsidRPr="008F0A8A">
              <w:rPr>
                <w:color w:val="000000" w:themeColor="text1"/>
              </w:rPr>
              <w:t>t »</w:t>
            </w:r>
            <w:r>
              <w:rPr>
                <w:color w:val="000000" w:themeColor="text1"/>
              </w:rPr>
              <w:t>.</w:t>
            </w:r>
          </w:p>
        </w:tc>
      </w:tr>
      <w:tr w:rsidR="004534AF" w:rsidTr="00B417E1">
        <w:tc>
          <w:tcPr>
            <w:tcW w:w="851" w:type="dxa"/>
            <w:shd w:val="clear" w:color="auto" w:fill="auto"/>
            <w:vAlign w:val="center"/>
          </w:tcPr>
          <w:p w:rsidR="004534AF" w:rsidRDefault="004534AF" w:rsidP="00604EF7">
            <w:proofErr w:type="gramStart"/>
            <w:r>
              <w:t>n</w:t>
            </w:r>
            <w:proofErr w:type="gramEnd"/>
            <w:r>
              <w:t>°15</w:t>
            </w:r>
          </w:p>
        </w:tc>
        <w:tc>
          <w:tcPr>
            <w:tcW w:w="2694" w:type="dxa"/>
            <w:shd w:val="clear" w:color="auto" w:fill="auto"/>
            <w:vAlign w:val="center"/>
          </w:tcPr>
          <w:p w:rsidR="004534AF" w:rsidRDefault="004534AF" w:rsidP="00604EF7">
            <w:pPr>
              <w:rPr>
                <w:b/>
              </w:rPr>
            </w:pPr>
          </w:p>
          <w:p w:rsidR="004534AF" w:rsidRPr="006076FE" w:rsidRDefault="004534AF" w:rsidP="00604EF7">
            <w:pPr>
              <w:rPr>
                <w:b/>
              </w:rPr>
            </w:pPr>
            <w:r w:rsidRPr="006076FE">
              <w:rPr>
                <w:b/>
              </w:rPr>
              <w:t>Les modules d’approfo</w:t>
            </w:r>
            <w:r>
              <w:rPr>
                <w:b/>
              </w:rPr>
              <w:t>n</w:t>
            </w:r>
            <w:r w:rsidRPr="006076FE">
              <w:rPr>
                <w:b/>
              </w:rPr>
              <w:t>disseme</w:t>
            </w:r>
            <w:r>
              <w:rPr>
                <w:b/>
              </w:rPr>
              <w:t>n</w:t>
            </w:r>
            <w:r w:rsidRPr="006076FE">
              <w:rPr>
                <w:b/>
              </w:rPr>
              <w:t>t des DU5 1</w:t>
            </w:r>
            <w:r w:rsidRPr="006076FE">
              <w:rPr>
                <w:b/>
                <w:vertAlign w:val="superscript"/>
              </w:rPr>
              <w:t>er</w:t>
            </w:r>
            <w:r w:rsidRPr="006076FE">
              <w:rPr>
                <w:b/>
              </w:rPr>
              <w:t xml:space="preserve"> degré</w:t>
            </w:r>
          </w:p>
          <w:p w:rsidR="004534AF" w:rsidRPr="006076FE"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Ce docume</w:t>
            </w:r>
            <w:r>
              <w:rPr>
                <w:rStyle w:val="Lienhypertexte"/>
                <w:color w:val="000000" w:themeColor="text1"/>
                <w:u w:val="none"/>
              </w:rPr>
              <w:t>n</w:t>
            </w:r>
            <w:r w:rsidRPr="008F0A8A">
              <w:rPr>
                <w:rStyle w:val="Lienhypertexte"/>
                <w:color w:val="000000" w:themeColor="text1"/>
                <w:u w:val="none"/>
              </w:rPr>
              <w:t>t décrit les propositio</w:t>
            </w:r>
            <w:r>
              <w:rPr>
                <w:rStyle w:val="Lienhypertexte"/>
                <w:color w:val="000000" w:themeColor="text1"/>
                <w:u w:val="none"/>
              </w:rPr>
              <w:t>n</w:t>
            </w:r>
            <w:r w:rsidRPr="008F0A8A">
              <w:rPr>
                <w:rStyle w:val="Lienhypertexte"/>
                <w:color w:val="000000" w:themeColor="text1"/>
                <w:u w:val="none"/>
              </w:rPr>
              <w:t>s de thématiques pour les DU 5 1</w:t>
            </w:r>
            <w:r w:rsidRPr="008F0A8A">
              <w:rPr>
                <w:rStyle w:val="Lienhypertexte"/>
                <w:color w:val="000000" w:themeColor="text1"/>
                <w:u w:val="none"/>
                <w:vertAlign w:val="superscript"/>
              </w:rPr>
              <w:t>er</w:t>
            </w:r>
            <w:r w:rsidRPr="008F0A8A">
              <w:rPr>
                <w:rStyle w:val="Lienhypertexte"/>
                <w:color w:val="000000" w:themeColor="text1"/>
                <w:u w:val="none"/>
              </w:rPr>
              <w:t xml:space="preserve"> degré du Rhô</w:t>
            </w:r>
            <w:r>
              <w:rPr>
                <w:rStyle w:val="Lienhypertexte"/>
                <w:color w:val="000000" w:themeColor="text1"/>
                <w:u w:val="none"/>
              </w:rPr>
              <w:t>n</w:t>
            </w:r>
            <w:r w:rsidRPr="008F0A8A">
              <w:rPr>
                <w:rStyle w:val="Lienhypertexte"/>
                <w:color w:val="000000" w:themeColor="text1"/>
                <w:u w:val="none"/>
              </w:rPr>
              <w:t>e da</w:t>
            </w:r>
            <w:r>
              <w:rPr>
                <w:rStyle w:val="Lienhypertexte"/>
                <w:color w:val="000000" w:themeColor="text1"/>
                <w:u w:val="none"/>
              </w:rPr>
              <w:t>n</w:t>
            </w:r>
            <w:r w:rsidRPr="008F0A8A">
              <w:rPr>
                <w:rStyle w:val="Lienhypertexte"/>
                <w:color w:val="000000" w:themeColor="text1"/>
                <w:u w:val="none"/>
              </w:rPr>
              <w:t>s les modules d’approfo</w:t>
            </w:r>
            <w:r>
              <w:rPr>
                <w:rStyle w:val="Lienhypertexte"/>
                <w:color w:val="000000" w:themeColor="text1"/>
                <w:u w:val="none"/>
              </w:rPr>
              <w:t>n</w:t>
            </w:r>
            <w:r w:rsidRPr="008F0A8A">
              <w:rPr>
                <w:rStyle w:val="Lienhypertexte"/>
                <w:color w:val="000000" w:themeColor="text1"/>
                <w:u w:val="none"/>
              </w:rPr>
              <w:t>disseme</w:t>
            </w:r>
            <w:r>
              <w:rPr>
                <w:rStyle w:val="Lienhypertexte"/>
                <w:color w:val="000000" w:themeColor="text1"/>
                <w:u w:val="none"/>
              </w:rPr>
              <w:t>n</w:t>
            </w:r>
            <w:r w:rsidRPr="008F0A8A">
              <w:rPr>
                <w:rStyle w:val="Lienhypertexte"/>
                <w:color w:val="000000" w:themeColor="text1"/>
                <w:u w:val="none"/>
              </w:rPr>
              <w:t>t du parcours de formatio</w:t>
            </w:r>
            <w:r>
              <w:rPr>
                <w:rStyle w:val="Lienhypertexte"/>
                <w:color w:val="000000" w:themeColor="text1"/>
                <w:u w:val="none"/>
              </w:rPr>
              <w:t>n.</w:t>
            </w:r>
          </w:p>
        </w:tc>
      </w:tr>
      <w:tr w:rsidR="004534AF" w:rsidTr="00B417E1">
        <w:tc>
          <w:tcPr>
            <w:tcW w:w="851" w:type="dxa"/>
            <w:shd w:val="clear" w:color="auto" w:fill="auto"/>
            <w:vAlign w:val="center"/>
          </w:tcPr>
          <w:p w:rsidR="004534AF" w:rsidRDefault="004534AF" w:rsidP="00604EF7">
            <w:proofErr w:type="gramStart"/>
            <w:r>
              <w:t>n</w:t>
            </w:r>
            <w:proofErr w:type="gramEnd"/>
            <w:r>
              <w:t>°16</w:t>
            </w:r>
          </w:p>
        </w:tc>
        <w:tc>
          <w:tcPr>
            <w:tcW w:w="2694" w:type="dxa"/>
            <w:shd w:val="clear" w:color="auto" w:fill="auto"/>
            <w:vAlign w:val="center"/>
          </w:tcPr>
          <w:p w:rsidR="004534AF" w:rsidRDefault="004534AF" w:rsidP="00604EF7">
            <w:pPr>
              <w:rPr>
                <w:b/>
              </w:rPr>
            </w:pPr>
          </w:p>
          <w:p w:rsidR="004534AF" w:rsidRPr="00A97C5F" w:rsidRDefault="004534AF" w:rsidP="00604EF7">
            <w:pPr>
              <w:rPr>
                <w:b/>
              </w:rPr>
            </w:pPr>
            <w:r w:rsidRPr="00A97C5F">
              <w:rPr>
                <w:b/>
              </w:rPr>
              <w:t>Les modules d’approfo</w:t>
            </w:r>
            <w:r>
              <w:rPr>
                <w:b/>
              </w:rPr>
              <w:t>n</w:t>
            </w:r>
            <w:r w:rsidRPr="00A97C5F">
              <w:rPr>
                <w:b/>
              </w:rPr>
              <w:t>disseme</w:t>
            </w:r>
            <w:r>
              <w:rPr>
                <w:b/>
              </w:rPr>
              <w:t>n</w:t>
            </w:r>
            <w:r w:rsidRPr="00A97C5F">
              <w:rPr>
                <w:b/>
              </w:rPr>
              <w:t>t des DU5 2</w:t>
            </w:r>
            <w:r>
              <w:rPr>
                <w:b/>
                <w:vertAlign w:val="superscript"/>
              </w:rPr>
              <w:t>n</w:t>
            </w:r>
            <w:r w:rsidRPr="00A97C5F">
              <w:rPr>
                <w:b/>
                <w:vertAlign w:val="superscript"/>
              </w:rPr>
              <w:t>d</w:t>
            </w:r>
            <w:r w:rsidRPr="00A97C5F">
              <w:rPr>
                <w:b/>
              </w:rPr>
              <w:t xml:space="preserve"> degré</w:t>
            </w:r>
          </w:p>
          <w:p w:rsidR="004534AF" w:rsidRPr="00A97C5F" w:rsidRDefault="004534AF" w:rsidP="00604EF7">
            <w:pPr>
              <w:rPr>
                <w:b/>
              </w:rPr>
            </w:pP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Ce docume</w:t>
            </w:r>
            <w:r>
              <w:rPr>
                <w:rStyle w:val="Lienhypertexte"/>
                <w:color w:val="000000" w:themeColor="text1"/>
                <w:u w:val="none"/>
              </w:rPr>
              <w:t>n</w:t>
            </w:r>
            <w:r w:rsidRPr="008F0A8A">
              <w:rPr>
                <w:rStyle w:val="Lienhypertexte"/>
                <w:color w:val="000000" w:themeColor="text1"/>
                <w:u w:val="none"/>
              </w:rPr>
              <w:t>t décrit les propositio</w:t>
            </w:r>
            <w:r>
              <w:rPr>
                <w:rStyle w:val="Lienhypertexte"/>
                <w:color w:val="000000" w:themeColor="text1"/>
                <w:u w:val="none"/>
              </w:rPr>
              <w:t>n</w:t>
            </w:r>
            <w:r w:rsidRPr="008F0A8A">
              <w:rPr>
                <w:rStyle w:val="Lienhypertexte"/>
                <w:color w:val="000000" w:themeColor="text1"/>
                <w:u w:val="none"/>
              </w:rPr>
              <w:t>s de thématiques pour les DU 5 2</w:t>
            </w:r>
            <w:r>
              <w:rPr>
                <w:rStyle w:val="Lienhypertexte"/>
                <w:color w:val="000000" w:themeColor="text1"/>
                <w:u w:val="none"/>
              </w:rPr>
              <w:t>n</w:t>
            </w:r>
            <w:r w:rsidRPr="008F0A8A">
              <w:rPr>
                <w:rStyle w:val="Lienhypertexte"/>
                <w:color w:val="000000" w:themeColor="text1"/>
                <w:u w:val="none"/>
              </w:rPr>
              <w:t>d degré du Rhô</w:t>
            </w:r>
            <w:r>
              <w:rPr>
                <w:rStyle w:val="Lienhypertexte"/>
                <w:color w:val="000000" w:themeColor="text1"/>
                <w:u w:val="none"/>
              </w:rPr>
              <w:t>n</w:t>
            </w:r>
            <w:r w:rsidRPr="008F0A8A">
              <w:rPr>
                <w:rStyle w:val="Lienhypertexte"/>
                <w:color w:val="000000" w:themeColor="text1"/>
                <w:u w:val="none"/>
              </w:rPr>
              <w:t>e da</w:t>
            </w:r>
            <w:r>
              <w:rPr>
                <w:rStyle w:val="Lienhypertexte"/>
                <w:color w:val="000000" w:themeColor="text1"/>
                <w:u w:val="none"/>
              </w:rPr>
              <w:t>n</w:t>
            </w:r>
            <w:r w:rsidRPr="008F0A8A">
              <w:rPr>
                <w:rStyle w:val="Lienhypertexte"/>
                <w:color w:val="000000" w:themeColor="text1"/>
                <w:u w:val="none"/>
              </w:rPr>
              <w:t>s les modules d’approfo</w:t>
            </w:r>
            <w:r>
              <w:rPr>
                <w:rStyle w:val="Lienhypertexte"/>
                <w:color w:val="000000" w:themeColor="text1"/>
                <w:u w:val="none"/>
              </w:rPr>
              <w:t>n</w:t>
            </w:r>
            <w:r w:rsidRPr="008F0A8A">
              <w:rPr>
                <w:rStyle w:val="Lienhypertexte"/>
                <w:color w:val="000000" w:themeColor="text1"/>
                <w:u w:val="none"/>
              </w:rPr>
              <w:t>disseme</w:t>
            </w:r>
            <w:r>
              <w:rPr>
                <w:rStyle w:val="Lienhypertexte"/>
                <w:color w:val="000000" w:themeColor="text1"/>
                <w:u w:val="none"/>
              </w:rPr>
              <w:t>n</w:t>
            </w:r>
            <w:r w:rsidRPr="008F0A8A">
              <w:rPr>
                <w:rStyle w:val="Lienhypertexte"/>
                <w:color w:val="000000" w:themeColor="text1"/>
                <w:u w:val="none"/>
              </w:rPr>
              <w:t>t du parcours de formatio</w:t>
            </w:r>
            <w:r>
              <w:rPr>
                <w:rStyle w:val="Lienhypertexte"/>
                <w:color w:val="000000" w:themeColor="text1"/>
                <w:u w:val="none"/>
              </w:rPr>
              <w:t>n.</w:t>
            </w:r>
          </w:p>
        </w:tc>
      </w:tr>
      <w:tr w:rsidR="004534AF" w:rsidTr="00B417E1">
        <w:tc>
          <w:tcPr>
            <w:tcW w:w="851" w:type="dxa"/>
            <w:shd w:val="clear" w:color="auto" w:fill="auto"/>
            <w:vAlign w:val="center"/>
          </w:tcPr>
          <w:p w:rsidR="004534AF" w:rsidRDefault="004534AF" w:rsidP="00604EF7">
            <w:proofErr w:type="gramStart"/>
            <w:r>
              <w:t>n</w:t>
            </w:r>
            <w:proofErr w:type="gramEnd"/>
            <w:r>
              <w:t>°17</w:t>
            </w:r>
          </w:p>
        </w:tc>
        <w:tc>
          <w:tcPr>
            <w:tcW w:w="2694" w:type="dxa"/>
            <w:shd w:val="clear" w:color="auto" w:fill="auto"/>
            <w:vAlign w:val="center"/>
          </w:tcPr>
          <w:p w:rsidR="004534AF" w:rsidRDefault="004534AF" w:rsidP="00604EF7">
            <w:pPr>
              <w:rPr>
                <w:b/>
              </w:rPr>
            </w:pPr>
          </w:p>
          <w:p w:rsidR="004534AF" w:rsidRPr="00A97C5F" w:rsidRDefault="004534AF" w:rsidP="00604EF7">
            <w:pPr>
              <w:rPr>
                <w:b/>
              </w:rPr>
            </w:pPr>
            <w:r w:rsidRPr="00A97C5F">
              <w:rPr>
                <w:b/>
              </w:rPr>
              <w:t>Cadrage module projet 1</w:t>
            </w:r>
            <w:r w:rsidRPr="00A97C5F">
              <w:rPr>
                <w:b/>
                <w:vertAlign w:val="superscript"/>
              </w:rPr>
              <w:t>er</w:t>
            </w:r>
            <w:r w:rsidRPr="00A97C5F">
              <w:rPr>
                <w:b/>
              </w:rPr>
              <w:t xml:space="preserve"> et 2</w:t>
            </w:r>
            <w:r>
              <w:rPr>
                <w:b/>
              </w:rPr>
              <w:t>n</w:t>
            </w:r>
            <w:r w:rsidRPr="00A97C5F">
              <w:rPr>
                <w:b/>
              </w:rPr>
              <w:t>d degré</w:t>
            </w:r>
          </w:p>
          <w:p w:rsidR="004534AF" w:rsidRPr="00A97C5F" w:rsidRDefault="004534AF" w:rsidP="00604EF7">
            <w:pPr>
              <w:rPr>
                <w:b/>
              </w:rPr>
            </w:pPr>
          </w:p>
        </w:tc>
        <w:tc>
          <w:tcPr>
            <w:tcW w:w="6095" w:type="dxa"/>
            <w:shd w:val="clear" w:color="auto" w:fill="auto"/>
            <w:vAlign w:val="center"/>
          </w:tcPr>
          <w:p w:rsidR="004534AF" w:rsidRDefault="004534AF" w:rsidP="00604EF7">
            <w:pPr>
              <w:rPr>
                <w:rStyle w:val="Lienhypertexte"/>
                <w:color w:val="000000" w:themeColor="text1"/>
                <w:u w:val="none"/>
              </w:rPr>
            </w:pPr>
          </w:p>
          <w:p w:rsidR="004534AF" w:rsidRDefault="004534AF" w:rsidP="00604EF7">
            <w:pPr>
              <w:rPr>
                <w:rStyle w:val="Lienhypertexte"/>
                <w:color w:val="000000" w:themeColor="text1"/>
                <w:u w:val="none"/>
              </w:rPr>
            </w:pPr>
            <w:r w:rsidRPr="008F0A8A">
              <w:rPr>
                <w:rStyle w:val="Lienhypertexte"/>
                <w:color w:val="000000" w:themeColor="text1"/>
                <w:u w:val="none"/>
              </w:rPr>
              <w:t>Ce docume</w:t>
            </w:r>
            <w:r>
              <w:rPr>
                <w:rStyle w:val="Lienhypertexte"/>
                <w:color w:val="000000" w:themeColor="text1"/>
                <w:u w:val="none"/>
              </w:rPr>
              <w:t>n</w:t>
            </w:r>
            <w:r w:rsidRPr="008F0A8A">
              <w:rPr>
                <w:rStyle w:val="Lienhypertexte"/>
                <w:color w:val="000000" w:themeColor="text1"/>
                <w:u w:val="none"/>
              </w:rPr>
              <w:t>t</w:t>
            </w:r>
            <w:r>
              <w:rPr>
                <w:rStyle w:val="Lienhypertexte"/>
                <w:color w:val="000000" w:themeColor="text1"/>
                <w:u w:val="none"/>
              </w:rPr>
              <w:t xml:space="preserve"> de cadrage</w:t>
            </w:r>
            <w:r w:rsidRPr="008F0A8A">
              <w:rPr>
                <w:rStyle w:val="Lienhypertexte"/>
                <w:color w:val="000000" w:themeColor="text1"/>
                <w:u w:val="none"/>
              </w:rPr>
              <w:t xml:space="preserve"> décrit les éléme</w:t>
            </w:r>
            <w:r>
              <w:rPr>
                <w:rStyle w:val="Lienhypertexte"/>
                <w:color w:val="000000" w:themeColor="text1"/>
                <w:u w:val="none"/>
              </w:rPr>
              <w:t>n</w:t>
            </w:r>
            <w:r w:rsidRPr="008F0A8A">
              <w:rPr>
                <w:rStyle w:val="Lienhypertexte"/>
                <w:color w:val="000000" w:themeColor="text1"/>
                <w:u w:val="none"/>
              </w:rPr>
              <w:t>ts orga</w:t>
            </w:r>
            <w:r>
              <w:rPr>
                <w:rStyle w:val="Lienhypertexte"/>
                <w:color w:val="000000" w:themeColor="text1"/>
                <w:u w:val="none"/>
              </w:rPr>
              <w:t>n</w:t>
            </w:r>
            <w:r w:rsidRPr="008F0A8A">
              <w:rPr>
                <w:rStyle w:val="Lienhypertexte"/>
                <w:color w:val="000000" w:themeColor="text1"/>
                <w:u w:val="none"/>
              </w:rPr>
              <w:t>isateurs du</w:t>
            </w:r>
            <w:r>
              <w:rPr>
                <w:rStyle w:val="Lienhypertexte"/>
                <w:color w:val="000000" w:themeColor="text1"/>
                <w:u w:val="none"/>
              </w:rPr>
              <w:t xml:space="preserve"> cadrage module projet</w:t>
            </w:r>
            <w:r w:rsidRPr="008F0A8A">
              <w:rPr>
                <w:rStyle w:val="Lienhypertexte"/>
                <w:color w:val="000000" w:themeColor="text1"/>
                <w:u w:val="none"/>
              </w:rPr>
              <w:t xml:space="preserve"> de la formatio</w:t>
            </w:r>
            <w:r>
              <w:rPr>
                <w:rStyle w:val="Lienhypertexte"/>
                <w:color w:val="000000" w:themeColor="text1"/>
                <w:u w:val="none"/>
              </w:rPr>
              <w:t>n</w:t>
            </w:r>
            <w:r w:rsidRPr="008F0A8A">
              <w:rPr>
                <w:rStyle w:val="Lienhypertexte"/>
                <w:color w:val="000000" w:themeColor="text1"/>
                <w:u w:val="none"/>
              </w:rPr>
              <w:t xml:space="preserve"> des DU</w:t>
            </w:r>
            <w:r>
              <w:rPr>
                <w:rStyle w:val="Lienhypertexte"/>
                <w:color w:val="000000" w:themeColor="text1"/>
                <w:u w:val="none"/>
              </w:rPr>
              <w:t>.</w:t>
            </w:r>
          </w:p>
          <w:p w:rsidR="004534AF" w:rsidRPr="008F0A8A" w:rsidRDefault="004534AF" w:rsidP="00604EF7">
            <w:pPr>
              <w:rPr>
                <w:color w:val="000000" w:themeColor="text1"/>
              </w:rPr>
            </w:pPr>
          </w:p>
        </w:tc>
      </w:tr>
      <w:tr w:rsidR="004534AF" w:rsidTr="00B417E1">
        <w:tc>
          <w:tcPr>
            <w:tcW w:w="851" w:type="dxa"/>
            <w:shd w:val="clear" w:color="auto" w:fill="auto"/>
            <w:vAlign w:val="center"/>
          </w:tcPr>
          <w:p w:rsidR="004534AF" w:rsidRDefault="004534AF" w:rsidP="00604EF7">
            <w:proofErr w:type="gramStart"/>
            <w:r>
              <w:t>n</w:t>
            </w:r>
            <w:proofErr w:type="gramEnd"/>
            <w:r>
              <w:t>°18</w:t>
            </w:r>
          </w:p>
        </w:tc>
        <w:tc>
          <w:tcPr>
            <w:tcW w:w="2694" w:type="dxa"/>
            <w:shd w:val="clear" w:color="auto" w:fill="auto"/>
            <w:vAlign w:val="center"/>
          </w:tcPr>
          <w:p w:rsidR="004534AF" w:rsidRPr="00A97C5F" w:rsidRDefault="004534AF" w:rsidP="00604EF7">
            <w:pPr>
              <w:rPr>
                <w:b/>
              </w:rPr>
            </w:pPr>
            <w:r w:rsidRPr="00A97C5F">
              <w:rPr>
                <w:b/>
              </w:rPr>
              <w:t>Cadrage module cha</w:t>
            </w:r>
            <w:r>
              <w:rPr>
                <w:b/>
              </w:rPr>
              <w:t>n</w:t>
            </w:r>
            <w:r w:rsidRPr="00A97C5F">
              <w:rPr>
                <w:b/>
              </w:rPr>
              <w:t>geme</w:t>
            </w:r>
            <w:r>
              <w:rPr>
                <w:b/>
              </w:rPr>
              <w:t>n</w:t>
            </w:r>
            <w:r w:rsidRPr="00A97C5F">
              <w:rPr>
                <w:b/>
              </w:rPr>
              <w:t>t de co</w:t>
            </w:r>
            <w:r>
              <w:rPr>
                <w:b/>
              </w:rPr>
              <w:t>n</w:t>
            </w:r>
            <w:r w:rsidRPr="00A97C5F">
              <w:rPr>
                <w:b/>
              </w:rPr>
              <w:t>texte</w:t>
            </w:r>
          </w:p>
        </w:tc>
        <w:tc>
          <w:tcPr>
            <w:tcW w:w="6095" w:type="dxa"/>
            <w:shd w:val="clear" w:color="auto" w:fill="auto"/>
            <w:vAlign w:val="center"/>
          </w:tcPr>
          <w:p w:rsidR="004534AF" w:rsidRDefault="004534AF" w:rsidP="00604EF7">
            <w:pPr>
              <w:rPr>
                <w:color w:val="000000" w:themeColor="text1"/>
              </w:rPr>
            </w:pPr>
          </w:p>
          <w:p w:rsidR="004534AF" w:rsidRDefault="004534AF" w:rsidP="00604EF7">
            <w:pPr>
              <w:rPr>
                <w:color w:val="000000" w:themeColor="text1"/>
              </w:rPr>
            </w:pPr>
            <w:r w:rsidRPr="008F0A8A">
              <w:rPr>
                <w:color w:val="000000" w:themeColor="text1"/>
              </w:rPr>
              <w:t>Ce docume</w:t>
            </w:r>
            <w:r>
              <w:rPr>
                <w:color w:val="000000" w:themeColor="text1"/>
              </w:rPr>
              <w:t>n</w:t>
            </w:r>
            <w:r w:rsidRPr="008F0A8A">
              <w:rPr>
                <w:color w:val="000000" w:themeColor="text1"/>
              </w:rPr>
              <w:t>t</w:t>
            </w:r>
            <w:r>
              <w:rPr>
                <w:color w:val="000000" w:themeColor="text1"/>
              </w:rPr>
              <w:t xml:space="preserve"> de cadrage</w:t>
            </w:r>
            <w:r w:rsidRPr="008F0A8A">
              <w:rPr>
                <w:color w:val="000000" w:themeColor="text1"/>
              </w:rPr>
              <w:t xml:space="preserve"> propose des perspectives pour la mise e</w:t>
            </w:r>
            <w:r>
              <w:rPr>
                <w:color w:val="000000" w:themeColor="text1"/>
              </w:rPr>
              <w:t>n</w:t>
            </w:r>
            <w:r w:rsidRPr="008F0A8A">
              <w:rPr>
                <w:color w:val="000000" w:themeColor="text1"/>
              </w:rPr>
              <w:t xml:space="preserve"> œuvre du module cha</w:t>
            </w:r>
            <w:r>
              <w:rPr>
                <w:color w:val="000000" w:themeColor="text1"/>
              </w:rPr>
              <w:t>n</w:t>
            </w:r>
            <w:r w:rsidRPr="008F0A8A">
              <w:rPr>
                <w:color w:val="000000" w:themeColor="text1"/>
              </w:rPr>
              <w:t>geme</w:t>
            </w:r>
            <w:r>
              <w:rPr>
                <w:color w:val="000000" w:themeColor="text1"/>
              </w:rPr>
              <w:t>n</w:t>
            </w:r>
            <w:r w:rsidRPr="008F0A8A">
              <w:rPr>
                <w:color w:val="000000" w:themeColor="text1"/>
              </w:rPr>
              <w:t>t de co</w:t>
            </w:r>
            <w:r>
              <w:rPr>
                <w:color w:val="000000" w:themeColor="text1"/>
              </w:rPr>
              <w:t>n</w:t>
            </w:r>
            <w:r w:rsidRPr="008F0A8A">
              <w:rPr>
                <w:color w:val="000000" w:themeColor="text1"/>
              </w:rPr>
              <w:t>texte des DU.</w:t>
            </w:r>
          </w:p>
          <w:p w:rsidR="004534AF" w:rsidRDefault="004534AF" w:rsidP="00604EF7">
            <w:pPr>
              <w:rPr>
                <w:color w:val="000000" w:themeColor="text1"/>
              </w:rPr>
            </w:pPr>
          </w:p>
          <w:p w:rsidR="004534AF" w:rsidRPr="008F0A8A" w:rsidRDefault="004534AF" w:rsidP="00604EF7">
            <w:pPr>
              <w:rPr>
                <w:color w:val="000000" w:themeColor="text1"/>
              </w:rPr>
            </w:pPr>
          </w:p>
        </w:tc>
      </w:tr>
      <w:tr w:rsidR="004534AF" w:rsidTr="00D80562">
        <w:tc>
          <w:tcPr>
            <w:tcW w:w="9640" w:type="dxa"/>
            <w:gridSpan w:val="3"/>
            <w:shd w:val="clear" w:color="auto" w:fill="FBE4D5" w:themeFill="accent2" w:themeFillTint="33"/>
            <w:vAlign w:val="center"/>
          </w:tcPr>
          <w:p w:rsidR="004534AF" w:rsidRPr="00285C2B" w:rsidRDefault="004534AF" w:rsidP="00D80562">
            <w:pPr>
              <w:jc w:val="center"/>
              <w:rPr>
                <w:b/>
                <w:color w:val="000000" w:themeColor="text1"/>
              </w:rPr>
            </w:pPr>
            <w:r>
              <w:rPr>
                <w:b/>
                <w:color w:val="000000" w:themeColor="text1"/>
              </w:rPr>
              <w:t>LES FORMATIONS DU POLE DE PROFESSIONNALISATION</w:t>
            </w:r>
          </w:p>
        </w:tc>
      </w:tr>
      <w:tr w:rsidR="004534AF" w:rsidTr="00B417E1">
        <w:tc>
          <w:tcPr>
            <w:tcW w:w="851" w:type="dxa"/>
            <w:shd w:val="clear" w:color="auto" w:fill="auto"/>
            <w:vAlign w:val="center"/>
          </w:tcPr>
          <w:p w:rsidR="004534AF" w:rsidRDefault="004534AF" w:rsidP="00604EF7">
            <w:r>
              <w:t>N°19</w:t>
            </w:r>
          </w:p>
        </w:tc>
        <w:tc>
          <w:tcPr>
            <w:tcW w:w="2694" w:type="dxa"/>
            <w:shd w:val="clear" w:color="auto" w:fill="auto"/>
            <w:vAlign w:val="center"/>
          </w:tcPr>
          <w:p w:rsidR="004534AF" w:rsidRDefault="004534AF" w:rsidP="00604EF7">
            <w:pPr>
              <w:rPr>
                <w:b/>
              </w:rPr>
            </w:pPr>
            <w:r>
              <w:rPr>
                <w:b/>
              </w:rPr>
              <w:t>Le cahier des charges du nouveau pôle de pro.</w:t>
            </w:r>
          </w:p>
          <w:p w:rsidR="004534AF" w:rsidRPr="00A97C5F" w:rsidRDefault="004534AF" w:rsidP="00604EF7">
            <w:pPr>
              <w:rPr>
                <w:b/>
              </w:rPr>
            </w:pPr>
            <w:r>
              <w:rPr>
                <w:b/>
              </w:rPr>
              <w:t>Version longue</w:t>
            </w:r>
          </w:p>
        </w:tc>
        <w:tc>
          <w:tcPr>
            <w:tcW w:w="6095" w:type="dxa"/>
            <w:shd w:val="clear" w:color="auto" w:fill="auto"/>
            <w:vAlign w:val="center"/>
          </w:tcPr>
          <w:p w:rsidR="004534AF" w:rsidRPr="008F0A8A" w:rsidRDefault="004534AF" w:rsidP="00604EF7">
            <w:pPr>
              <w:rPr>
                <w:color w:val="000000" w:themeColor="text1"/>
              </w:rPr>
            </w:pPr>
            <w:r>
              <w:rPr>
                <w:color w:val="000000" w:themeColor="text1"/>
              </w:rPr>
              <w:t>Ce document présente le cahier des charges du nouveau pôle de professionnalisation pour 2020-2025, voté en Conseil d’Institut et au Conseil Académique de formation juillet 2020</w:t>
            </w:r>
          </w:p>
        </w:tc>
      </w:tr>
      <w:tr w:rsidR="004534AF" w:rsidTr="00B417E1">
        <w:tc>
          <w:tcPr>
            <w:tcW w:w="851" w:type="dxa"/>
            <w:shd w:val="clear" w:color="auto" w:fill="auto"/>
            <w:vAlign w:val="center"/>
          </w:tcPr>
          <w:p w:rsidR="004534AF" w:rsidRDefault="004534AF" w:rsidP="00604EF7">
            <w:r>
              <w:t>N°20</w:t>
            </w:r>
          </w:p>
        </w:tc>
        <w:tc>
          <w:tcPr>
            <w:tcW w:w="2694" w:type="dxa"/>
            <w:shd w:val="clear" w:color="auto" w:fill="auto"/>
            <w:vAlign w:val="center"/>
          </w:tcPr>
          <w:p w:rsidR="004534AF" w:rsidRDefault="004534AF" w:rsidP="00604EF7">
            <w:pPr>
              <w:rPr>
                <w:b/>
              </w:rPr>
            </w:pPr>
            <w:r>
              <w:rPr>
                <w:b/>
              </w:rPr>
              <w:t>Le cahier des charges du nouveau pôle de pro</w:t>
            </w:r>
          </w:p>
          <w:p w:rsidR="004534AF" w:rsidRDefault="004534AF" w:rsidP="00604EF7">
            <w:pPr>
              <w:rPr>
                <w:b/>
              </w:rPr>
            </w:pPr>
            <w:r>
              <w:rPr>
                <w:b/>
              </w:rPr>
              <w:t>Version courte</w:t>
            </w:r>
          </w:p>
        </w:tc>
        <w:tc>
          <w:tcPr>
            <w:tcW w:w="6095" w:type="dxa"/>
            <w:shd w:val="clear" w:color="auto" w:fill="auto"/>
            <w:vAlign w:val="center"/>
          </w:tcPr>
          <w:p w:rsidR="004534AF" w:rsidRPr="008F0A8A" w:rsidRDefault="004534AF" w:rsidP="00604EF7">
            <w:pPr>
              <w:rPr>
                <w:color w:val="000000" w:themeColor="text1"/>
              </w:rPr>
            </w:pPr>
            <w:r>
              <w:rPr>
                <w:color w:val="000000" w:themeColor="text1"/>
              </w:rPr>
              <w:t>Ce document une version courte du document numéro 18</w:t>
            </w:r>
          </w:p>
        </w:tc>
      </w:tr>
      <w:tr w:rsidR="004534AF" w:rsidTr="00B417E1">
        <w:tc>
          <w:tcPr>
            <w:tcW w:w="851" w:type="dxa"/>
            <w:shd w:val="clear" w:color="auto" w:fill="auto"/>
            <w:vAlign w:val="center"/>
          </w:tcPr>
          <w:p w:rsidR="004534AF" w:rsidRDefault="004534AF" w:rsidP="00604EF7">
            <w:proofErr w:type="gramStart"/>
            <w:r>
              <w:t>n</w:t>
            </w:r>
            <w:proofErr w:type="gramEnd"/>
            <w:r>
              <w:t>°21</w:t>
            </w:r>
          </w:p>
        </w:tc>
        <w:tc>
          <w:tcPr>
            <w:tcW w:w="2694" w:type="dxa"/>
            <w:shd w:val="clear" w:color="auto" w:fill="auto"/>
            <w:vAlign w:val="center"/>
          </w:tcPr>
          <w:p w:rsidR="004534AF" w:rsidRPr="00A97C5F" w:rsidRDefault="004534AF" w:rsidP="00604EF7">
            <w:pPr>
              <w:rPr>
                <w:b/>
              </w:rPr>
            </w:pPr>
            <w:r w:rsidRPr="00A97C5F">
              <w:rPr>
                <w:b/>
              </w:rPr>
              <w:t>Dema</w:t>
            </w:r>
            <w:r>
              <w:rPr>
                <w:b/>
              </w:rPr>
              <w:t>n</w:t>
            </w:r>
            <w:r w:rsidRPr="00A97C5F">
              <w:rPr>
                <w:b/>
              </w:rPr>
              <w:t>de d’i</w:t>
            </w:r>
            <w:r>
              <w:rPr>
                <w:b/>
              </w:rPr>
              <w:t>n</w:t>
            </w:r>
            <w:r w:rsidRPr="00A97C5F">
              <w:rPr>
                <w:b/>
              </w:rPr>
              <w:t>terve</w:t>
            </w:r>
            <w:r>
              <w:rPr>
                <w:b/>
              </w:rPr>
              <w:t>n</w:t>
            </w:r>
            <w:r w:rsidRPr="00A97C5F">
              <w:rPr>
                <w:b/>
              </w:rPr>
              <w:t>tio</w:t>
            </w:r>
            <w:r>
              <w:rPr>
                <w:b/>
              </w:rPr>
              <w:t>n</w:t>
            </w:r>
            <w:r w:rsidRPr="00A97C5F">
              <w:rPr>
                <w:b/>
              </w:rPr>
              <w:t xml:space="preserve"> da</w:t>
            </w:r>
            <w:r>
              <w:rPr>
                <w:b/>
              </w:rPr>
              <w:t>n</w:t>
            </w:r>
            <w:r w:rsidRPr="00A97C5F">
              <w:rPr>
                <w:b/>
              </w:rPr>
              <w:t>s le pôle de professio</w:t>
            </w:r>
            <w:r>
              <w:rPr>
                <w:b/>
              </w:rPr>
              <w:t>nn</w:t>
            </w:r>
            <w:r w:rsidRPr="00A97C5F">
              <w:rPr>
                <w:b/>
              </w:rPr>
              <w:t>alisatio</w:t>
            </w:r>
            <w:r>
              <w:rPr>
                <w:b/>
              </w:rPr>
              <w:t>n</w:t>
            </w:r>
          </w:p>
        </w:tc>
        <w:tc>
          <w:tcPr>
            <w:tcW w:w="6095" w:type="dxa"/>
            <w:shd w:val="clear" w:color="auto" w:fill="auto"/>
            <w:vAlign w:val="center"/>
          </w:tcPr>
          <w:p w:rsidR="004534AF" w:rsidRPr="008F0A8A" w:rsidRDefault="004534AF" w:rsidP="00604EF7">
            <w:pPr>
              <w:rPr>
                <w:color w:val="000000" w:themeColor="text1"/>
              </w:rPr>
            </w:pPr>
            <w:r>
              <w:rPr>
                <w:color w:val="000000" w:themeColor="text1"/>
              </w:rPr>
              <w:t xml:space="preserve">Un </w:t>
            </w:r>
            <w:r w:rsidRPr="008F0A8A">
              <w:rPr>
                <w:color w:val="000000" w:themeColor="text1"/>
              </w:rPr>
              <w:t>formulaire doit être rempli chaque fois que</w:t>
            </w:r>
            <w:r>
              <w:rPr>
                <w:color w:val="000000" w:themeColor="text1"/>
              </w:rPr>
              <w:t> :</w:t>
            </w:r>
          </w:p>
          <w:p w:rsidR="004534AF" w:rsidRPr="008F0A8A" w:rsidRDefault="004534AF" w:rsidP="00604EF7">
            <w:pPr>
              <w:rPr>
                <w:color w:val="000000" w:themeColor="text1"/>
              </w:rPr>
            </w:pPr>
            <w:r w:rsidRPr="008F0A8A">
              <w:rPr>
                <w:color w:val="000000" w:themeColor="text1"/>
              </w:rPr>
              <w:t>-u</w:t>
            </w:r>
            <w:r>
              <w:rPr>
                <w:color w:val="000000" w:themeColor="text1"/>
              </w:rPr>
              <w:t>n</w:t>
            </w:r>
            <w:r w:rsidRPr="008F0A8A">
              <w:rPr>
                <w:color w:val="000000" w:themeColor="text1"/>
              </w:rPr>
              <w:t xml:space="preserve"> respo</w:t>
            </w:r>
            <w:r>
              <w:rPr>
                <w:color w:val="000000" w:themeColor="text1"/>
              </w:rPr>
              <w:t>n</w:t>
            </w:r>
            <w:r w:rsidRPr="008F0A8A">
              <w:rPr>
                <w:color w:val="000000" w:themeColor="text1"/>
              </w:rPr>
              <w:t>sable de parcours MEEF dema</w:t>
            </w:r>
            <w:r>
              <w:rPr>
                <w:color w:val="000000" w:themeColor="text1"/>
              </w:rPr>
              <w:t>n</w:t>
            </w:r>
            <w:r w:rsidRPr="008F0A8A">
              <w:rPr>
                <w:color w:val="000000" w:themeColor="text1"/>
              </w:rPr>
              <w:t>de u</w:t>
            </w:r>
            <w:r>
              <w:rPr>
                <w:color w:val="000000" w:themeColor="text1"/>
              </w:rPr>
              <w:t>n</w:t>
            </w:r>
            <w:r w:rsidRPr="008F0A8A">
              <w:rPr>
                <w:color w:val="000000" w:themeColor="text1"/>
              </w:rPr>
              <w:t>e i</w:t>
            </w:r>
            <w:r>
              <w:rPr>
                <w:color w:val="000000" w:themeColor="text1"/>
              </w:rPr>
              <w:t>n</w:t>
            </w:r>
            <w:r w:rsidRPr="008F0A8A">
              <w:rPr>
                <w:color w:val="000000" w:themeColor="text1"/>
              </w:rPr>
              <w:t>terve</w:t>
            </w:r>
            <w:r>
              <w:rPr>
                <w:color w:val="000000" w:themeColor="text1"/>
              </w:rPr>
              <w:t>n</w:t>
            </w:r>
            <w:r w:rsidRPr="008F0A8A">
              <w:rPr>
                <w:color w:val="000000" w:themeColor="text1"/>
              </w:rPr>
              <w:t>tio</w:t>
            </w:r>
            <w:r>
              <w:rPr>
                <w:color w:val="000000" w:themeColor="text1"/>
              </w:rPr>
              <w:t>n</w:t>
            </w:r>
            <w:r w:rsidRPr="008F0A8A">
              <w:rPr>
                <w:color w:val="000000" w:themeColor="text1"/>
              </w:rPr>
              <w:t xml:space="preserve"> à u</w:t>
            </w:r>
            <w:r>
              <w:rPr>
                <w:color w:val="000000" w:themeColor="text1"/>
              </w:rPr>
              <w:t>n</w:t>
            </w:r>
            <w:r w:rsidRPr="008F0A8A">
              <w:rPr>
                <w:color w:val="000000" w:themeColor="text1"/>
              </w:rPr>
              <w:t xml:space="preserve"> i</w:t>
            </w:r>
            <w:r>
              <w:rPr>
                <w:color w:val="000000" w:themeColor="text1"/>
              </w:rPr>
              <w:t>n</w:t>
            </w:r>
            <w:r w:rsidRPr="008F0A8A">
              <w:rPr>
                <w:color w:val="000000" w:themeColor="text1"/>
              </w:rPr>
              <w:t>terve</w:t>
            </w:r>
            <w:r>
              <w:rPr>
                <w:color w:val="000000" w:themeColor="text1"/>
              </w:rPr>
              <w:t>n</w:t>
            </w:r>
            <w:r w:rsidRPr="008F0A8A">
              <w:rPr>
                <w:color w:val="000000" w:themeColor="text1"/>
              </w:rPr>
              <w:t>a</w:t>
            </w:r>
            <w:r>
              <w:rPr>
                <w:color w:val="000000" w:themeColor="text1"/>
              </w:rPr>
              <w:t>n</w:t>
            </w:r>
            <w:r w:rsidRPr="008F0A8A">
              <w:rPr>
                <w:color w:val="000000" w:themeColor="text1"/>
              </w:rPr>
              <w:t>t de l’académie.</w:t>
            </w:r>
          </w:p>
          <w:p w:rsidR="004534AF" w:rsidRPr="008F0A8A" w:rsidRDefault="004534AF" w:rsidP="00604EF7">
            <w:pPr>
              <w:rPr>
                <w:color w:val="000000" w:themeColor="text1"/>
              </w:rPr>
            </w:pPr>
            <w:r w:rsidRPr="008F0A8A">
              <w:rPr>
                <w:color w:val="000000" w:themeColor="text1"/>
              </w:rPr>
              <w:t>-u</w:t>
            </w:r>
            <w:r>
              <w:rPr>
                <w:color w:val="000000" w:themeColor="text1"/>
              </w:rPr>
              <w:t>n</w:t>
            </w:r>
            <w:r w:rsidRPr="008F0A8A">
              <w:rPr>
                <w:color w:val="000000" w:themeColor="text1"/>
              </w:rPr>
              <w:t xml:space="preserve"> respo</w:t>
            </w:r>
            <w:r>
              <w:rPr>
                <w:color w:val="000000" w:themeColor="text1"/>
              </w:rPr>
              <w:t>n</w:t>
            </w:r>
            <w:r w:rsidRPr="008F0A8A">
              <w:rPr>
                <w:color w:val="000000" w:themeColor="text1"/>
              </w:rPr>
              <w:t>sable de la formatio</w:t>
            </w:r>
            <w:r>
              <w:rPr>
                <w:color w:val="000000" w:themeColor="text1"/>
              </w:rPr>
              <w:t>n</w:t>
            </w:r>
            <w:r w:rsidRPr="008F0A8A">
              <w:rPr>
                <w:color w:val="000000" w:themeColor="text1"/>
              </w:rPr>
              <w:t xml:space="preserve"> co</w:t>
            </w:r>
            <w:r>
              <w:rPr>
                <w:color w:val="000000" w:themeColor="text1"/>
              </w:rPr>
              <w:t>n</w:t>
            </w:r>
            <w:r w:rsidRPr="008F0A8A">
              <w:rPr>
                <w:color w:val="000000" w:themeColor="text1"/>
              </w:rPr>
              <w:t>ti</w:t>
            </w:r>
            <w:r>
              <w:rPr>
                <w:color w:val="000000" w:themeColor="text1"/>
              </w:rPr>
              <w:t>n</w:t>
            </w:r>
            <w:r w:rsidRPr="008F0A8A">
              <w:rPr>
                <w:color w:val="000000" w:themeColor="text1"/>
              </w:rPr>
              <w:t>ue dema</w:t>
            </w:r>
            <w:r>
              <w:rPr>
                <w:color w:val="000000" w:themeColor="text1"/>
              </w:rPr>
              <w:t>n</w:t>
            </w:r>
            <w:r w:rsidRPr="008F0A8A">
              <w:rPr>
                <w:color w:val="000000" w:themeColor="text1"/>
              </w:rPr>
              <w:t>de u</w:t>
            </w:r>
            <w:r>
              <w:rPr>
                <w:color w:val="000000" w:themeColor="text1"/>
              </w:rPr>
              <w:t>n</w:t>
            </w:r>
            <w:r w:rsidRPr="008F0A8A">
              <w:rPr>
                <w:color w:val="000000" w:themeColor="text1"/>
              </w:rPr>
              <w:t>e i</w:t>
            </w:r>
            <w:r>
              <w:rPr>
                <w:color w:val="000000" w:themeColor="text1"/>
              </w:rPr>
              <w:t>n</w:t>
            </w:r>
            <w:r w:rsidRPr="008F0A8A">
              <w:rPr>
                <w:color w:val="000000" w:themeColor="text1"/>
              </w:rPr>
              <w:t>terve</w:t>
            </w:r>
            <w:r>
              <w:rPr>
                <w:color w:val="000000" w:themeColor="text1"/>
              </w:rPr>
              <w:t>n</w:t>
            </w:r>
            <w:r w:rsidRPr="008F0A8A">
              <w:rPr>
                <w:color w:val="000000" w:themeColor="text1"/>
              </w:rPr>
              <w:t>tio</w:t>
            </w:r>
            <w:r>
              <w:rPr>
                <w:color w:val="000000" w:themeColor="text1"/>
              </w:rPr>
              <w:t>n</w:t>
            </w:r>
            <w:r w:rsidRPr="008F0A8A">
              <w:rPr>
                <w:color w:val="000000" w:themeColor="text1"/>
              </w:rPr>
              <w:t xml:space="preserve"> à des e</w:t>
            </w:r>
            <w:r>
              <w:rPr>
                <w:color w:val="000000" w:themeColor="text1"/>
              </w:rPr>
              <w:t>n</w:t>
            </w:r>
            <w:r w:rsidRPr="008F0A8A">
              <w:rPr>
                <w:color w:val="000000" w:themeColor="text1"/>
              </w:rPr>
              <w:t>seig</w:t>
            </w:r>
            <w:r>
              <w:rPr>
                <w:color w:val="000000" w:themeColor="text1"/>
              </w:rPr>
              <w:t>n</w:t>
            </w:r>
            <w:r w:rsidRPr="008F0A8A">
              <w:rPr>
                <w:color w:val="000000" w:themeColor="text1"/>
              </w:rPr>
              <w:t>a</w:t>
            </w:r>
            <w:r>
              <w:rPr>
                <w:color w:val="000000" w:themeColor="text1"/>
              </w:rPr>
              <w:t>n</w:t>
            </w:r>
            <w:r w:rsidRPr="008F0A8A">
              <w:rPr>
                <w:color w:val="000000" w:themeColor="text1"/>
              </w:rPr>
              <w:t>ts de l’u</w:t>
            </w:r>
            <w:r>
              <w:rPr>
                <w:color w:val="000000" w:themeColor="text1"/>
              </w:rPr>
              <w:t>n</w:t>
            </w:r>
            <w:r w:rsidRPr="008F0A8A">
              <w:rPr>
                <w:color w:val="000000" w:themeColor="text1"/>
              </w:rPr>
              <w:t>iversité.</w:t>
            </w:r>
          </w:p>
        </w:tc>
      </w:tr>
      <w:tr w:rsidR="004534AF" w:rsidTr="00B417E1">
        <w:tc>
          <w:tcPr>
            <w:tcW w:w="851" w:type="dxa"/>
            <w:shd w:val="clear" w:color="auto" w:fill="auto"/>
            <w:vAlign w:val="center"/>
          </w:tcPr>
          <w:p w:rsidR="004534AF" w:rsidRDefault="004534AF" w:rsidP="00604EF7">
            <w:proofErr w:type="gramStart"/>
            <w:r>
              <w:lastRenderedPageBreak/>
              <w:t>n</w:t>
            </w:r>
            <w:proofErr w:type="gramEnd"/>
            <w:r>
              <w:t>°22</w:t>
            </w:r>
          </w:p>
        </w:tc>
        <w:tc>
          <w:tcPr>
            <w:tcW w:w="2694" w:type="dxa"/>
            <w:shd w:val="clear" w:color="auto" w:fill="auto"/>
            <w:vAlign w:val="center"/>
          </w:tcPr>
          <w:p w:rsidR="004534AF" w:rsidRPr="00A97C5F" w:rsidRDefault="004534AF" w:rsidP="00604EF7">
            <w:pPr>
              <w:rPr>
                <w:b/>
              </w:rPr>
            </w:pPr>
            <w:r>
              <w:rPr>
                <w:b/>
              </w:rPr>
              <w:t xml:space="preserve">Plan de formation des personnels d’enseignement et d’éducation stagiaires, tuteurs et tutrices </w:t>
            </w:r>
            <w:proofErr w:type="spellStart"/>
            <w:r>
              <w:rPr>
                <w:b/>
              </w:rPr>
              <w:t>neo</w:t>
            </w:r>
            <w:proofErr w:type="spellEnd"/>
            <w:r>
              <w:rPr>
                <w:b/>
              </w:rPr>
              <w:t>-titulaires T1 et T2</w:t>
            </w:r>
          </w:p>
        </w:tc>
        <w:tc>
          <w:tcPr>
            <w:tcW w:w="6095" w:type="dxa"/>
            <w:shd w:val="clear" w:color="auto" w:fill="auto"/>
            <w:vAlign w:val="center"/>
          </w:tcPr>
          <w:p w:rsidR="004534AF" w:rsidRPr="008F0A8A" w:rsidRDefault="004534AF" w:rsidP="00604EF7">
            <w:pPr>
              <w:rPr>
                <w:color w:val="000000" w:themeColor="text1"/>
              </w:rPr>
            </w:pPr>
            <w:r w:rsidRPr="008F0A8A">
              <w:rPr>
                <w:color w:val="000000" w:themeColor="text1"/>
              </w:rPr>
              <w:t>Ce docume</w:t>
            </w:r>
            <w:r>
              <w:rPr>
                <w:color w:val="000000" w:themeColor="text1"/>
              </w:rPr>
              <w:t>n</w:t>
            </w:r>
            <w:r w:rsidRPr="008F0A8A">
              <w:rPr>
                <w:color w:val="000000" w:themeColor="text1"/>
              </w:rPr>
              <w:t xml:space="preserve">t </w:t>
            </w:r>
            <w:r>
              <w:rPr>
                <w:color w:val="000000" w:themeColor="text1"/>
              </w:rPr>
              <w:t xml:space="preserve">de cadrage </w:t>
            </w:r>
            <w:r w:rsidRPr="008F0A8A">
              <w:rPr>
                <w:color w:val="000000" w:themeColor="text1"/>
              </w:rPr>
              <w:t>décrit le pla</w:t>
            </w:r>
            <w:r>
              <w:rPr>
                <w:color w:val="000000" w:themeColor="text1"/>
              </w:rPr>
              <w:t>n</w:t>
            </w:r>
            <w:r w:rsidRPr="008F0A8A">
              <w:rPr>
                <w:color w:val="000000" w:themeColor="text1"/>
              </w:rPr>
              <w:t xml:space="preserve"> de formatio</w:t>
            </w:r>
            <w:r>
              <w:rPr>
                <w:color w:val="000000" w:themeColor="text1"/>
              </w:rPr>
              <w:t>n</w:t>
            </w:r>
            <w:r w:rsidRPr="008F0A8A">
              <w:rPr>
                <w:color w:val="000000" w:themeColor="text1"/>
              </w:rPr>
              <w:t xml:space="preserve"> des tuteurs, des </w:t>
            </w:r>
            <w:r>
              <w:rPr>
                <w:color w:val="000000" w:themeColor="text1"/>
              </w:rPr>
              <w:t>n</w:t>
            </w:r>
            <w:r w:rsidRPr="008F0A8A">
              <w:rPr>
                <w:color w:val="000000" w:themeColor="text1"/>
              </w:rPr>
              <w:t>éo-titulaires 1</w:t>
            </w:r>
            <w:r w:rsidRPr="008F0A8A">
              <w:rPr>
                <w:color w:val="000000" w:themeColor="text1"/>
                <w:vertAlign w:val="superscript"/>
              </w:rPr>
              <w:t>er</w:t>
            </w:r>
            <w:r w:rsidRPr="008F0A8A">
              <w:rPr>
                <w:color w:val="000000" w:themeColor="text1"/>
              </w:rPr>
              <w:t xml:space="preserve"> et seco</w:t>
            </w:r>
            <w:r>
              <w:rPr>
                <w:color w:val="000000" w:themeColor="text1"/>
              </w:rPr>
              <w:t>n</w:t>
            </w:r>
            <w:r w:rsidRPr="008F0A8A">
              <w:rPr>
                <w:color w:val="000000" w:themeColor="text1"/>
              </w:rPr>
              <w:t>de a</w:t>
            </w:r>
            <w:r>
              <w:rPr>
                <w:color w:val="000000" w:themeColor="text1"/>
              </w:rPr>
              <w:t>nn</w:t>
            </w:r>
            <w:r w:rsidRPr="008F0A8A">
              <w:rPr>
                <w:color w:val="000000" w:themeColor="text1"/>
              </w:rPr>
              <w:t>ée.</w:t>
            </w:r>
          </w:p>
          <w:p w:rsidR="004534AF" w:rsidRPr="008F0A8A" w:rsidRDefault="004534AF" w:rsidP="00604EF7">
            <w:pPr>
              <w:rPr>
                <w:color w:val="000000" w:themeColor="text1"/>
              </w:rPr>
            </w:pPr>
            <w:r w:rsidRPr="008F0A8A">
              <w:rPr>
                <w:color w:val="000000" w:themeColor="text1"/>
              </w:rPr>
              <w:t>Il do</w:t>
            </w:r>
            <w:r>
              <w:rPr>
                <w:color w:val="000000" w:themeColor="text1"/>
              </w:rPr>
              <w:t>nn</w:t>
            </w:r>
            <w:r w:rsidRPr="008F0A8A">
              <w:rPr>
                <w:color w:val="000000" w:themeColor="text1"/>
              </w:rPr>
              <w:t>e les dates et les co</w:t>
            </w:r>
            <w:r>
              <w:rPr>
                <w:color w:val="000000" w:themeColor="text1"/>
              </w:rPr>
              <w:t>n</w:t>
            </w:r>
            <w:r w:rsidRPr="008F0A8A">
              <w:rPr>
                <w:color w:val="000000" w:themeColor="text1"/>
              </w:rPr>
              <w:t>te</w:t>
            </w:r>
            <w:r>
              <w:rPr>
                <w:color w:val="000000" w:themeColor="text1"/>
              </w:rPr>
              <w:t>n</w:t>
            </w:r>
            <w:r w:rsidRPr="008F0A8A">
              <w:rPr>
                <w:color w:val="000000" w:themeColor="text1"/>
              </w:rPr>
              <w:t>us de formatio</w:t>
            </w:r>
            <w:r>
              <w:rPr>
                <w:color w:val="000000" w:themeColor="text1"/>
              </w:rPr>
              <w:t>n</w:t>
            </w:r>
            <w:r w:rsidRPr="008F0A8A">
              <w:rPr>
                <w:color w:val="000000" w:themeColor="text1"/>
              </w:rPr>
              <w:t xml:space="preserve"> de ces formatio</w:t>
            </w:r>
            <w:r>
              <w:rPr>
                <w:color w:val="000000" w:themeColor="text1"/>
              </w:rPr>
              <w:t>n</w:t>
            </w:r>
            <w:r w:rsidRPr="008F0A8A">
              <w:rPr>
                <w:color w:val="000000" w:themeColor="text1"/>
              </w:rPr>
              <w:t>s orga</w:t>
            </w:r>
            <w:r>
              <w:rPr>
                <w:color w:val="000000" w:themeColor="text1"/>
              </w:rPr>
              <w:t>n</w:t>
            </w:r>
            <w:r w:rsidRPr="008F0A8A">
              <w:rPr>
                <w:color w:val="000000" w:themeColor="text1"/>
              </w:rPr>
              <w:t>isées da</w:t>
            </w:r>
            <w:r>
              <w:rPr>
                <w:color w:val="000000" w:themeColor="text1"/>
              </w:rPr>
              <w:t>n</w:t>
            </w:r>
            <w:r w:rsidRPr="008F0A8A">
              <w:rPr>
                <w:color w:val="000000" w:themeColor="text1"/>
              </w:rPr>
              <w:t>s le pôle de formatio</w:t>
            </w:r>
            <w:r>
              <w:rPr>
                <w:color w:val="000000" w:themeColor="text1"/>
              </w:rPr>
              <w:t>n</w:t>
            </w:r>
            <w:r w:rsidRPr="008F0A8A">
              <w:rPr>
                <w:color w:val="000000" w:themeColor="text1"/>
              </w:rPr>
              <w:t xml:space="preserve"> par des équipes plurielles (</w:t>
            </w:r>
            <w:r w:rsidR="008A4CCD">
              <w:rPr>
                <w:color w:val="000000" w:themeColor="text1"/>
              </w:rPr>
              <w:t>INSPÉ</w:t>
            </w:r>
            <w:r w:rsidRPr="008F0A8A">
              <w:rPr>
                <w:color w:val="000000" w:themeColor="text1"/>
              </w:rPr>
              <w:t>/académie)</w:t>
            </w:r>
            <w:r>
              <w:rPr>
                <w:color w:val="000000" w:themeColor="text1"/>
              </w:rPr>
              <w:t>.</w:t>
            </w:r>
          </w:p>
        </w:tc>
      </w:tr>
      <w:tr w:rsidR="004534AF" w:rsidTr="00B417E1">
        <w:tc>
          <w:tcPr>
            <w:tcW w:w="851" w:type="dxa"/>
            <w:shd w:val="clear" w:color="auto" w:fill="auto"/>
            <w:vAlign w:val="center"/>
          </w:tcPr>
          <w:p w:rsidR="004534AF" w:rsidRDefault="004534AF" w:rsidP="00604EF7">
            <w:proofErr w:type="gramStart"/>
            <w:r>
              <w:t>n</w:t>
            </w:r>
            <w:proofErr w:type="gramEnd"/>
            <w:r>
              <w:t>°23</w:t>
            </w:r>
          </w:p>
        </w:tc>
        <w:tc>
          <w:tcPr>
            <w:tcW w:w="2694" w:type="dxa"/>
            <w:shd w:val="clear" w:color="auto" w:fill="auto"/>
            <w:vAlign w:val="center"/>
          </w:tcPr>
          <w:p w:rsidR="004534AF" w:rsidRPr="00A97C5F" w:rsidRDefault="004534AF" w:rsidP="00604EF7">
            <w:pPr>
              <w:rPr>
                <w:b/>
              </w:rPr>
            </w:pPr>
            <w:r>
              <w:rPr>
                <w:b/>
              </w:rPr>
              <w:t>Cadrage « équipe plurielle » dans les formations</w:t>
            </w:r>
            <w:r w:rsidR="00037466">
              <w:rPr>
                <w:b/>
              </w:rPr>
              <w:t xml:space="preserve"> </w:t>
            </w:r>
            <w:proofErr w:type="spellStart"/>
            <w:proofErr w:type="gramStart"/>
            <w:r w:rsidR="00037466">
              <w:rPr>
                <w:b/>
              </w:rPr>
              <w:t>Inspé</w:t>
            </w:r>
            <w:proofErr w:type="spellEnd"/>
            <w:r w:rsidR="00037466">
              <w:rPr>
                <w:b/>
              </w:rPr>
              <w:t xml:space="preserve"> </w:t>
            </w:r>
            <w:r>
              <w:rPr>
                <w:b/>
              </w:rPr>
              <w:t xml:space="preserve"> Lyon</w:t>
            </w:r>
            <w:proofErr w:type="gramEnd"/>
            <w:r>
              <w:rPr>
                <w:b/>
              </w:rPr>
              <w:t xml:space="preserve"> 1 1D</w:t>
            </w:r>
          </w:p>
        </w:tc>
        <w:tc>
          <w:tcPr>
            <w:tcW w:w="6095" w:type="dxa"/>
            <w:shd w:val="clear" w:color="auto" w:fill="auto"/>
            <w:vAlign w:val="center"/>
          </w:tcPr>
          <w:p w:rsidR="004534AF" w:rsidRPr="008F0A8A" w:rsidRDefault="004534AF" w:rsidP="00604EF7">
            <w:pPr>
              <w:rPr>
                <w:color w:val="000000" w:themeColor="text1"/>
              </w:rPr>
            </w:pPr>
            <w:r>
              <w:rPr>
                <w:color w:val="000000" w:themeColor="text1"/>
              </w:rPr>
              <w:t>Ce document défini les conditions de partenariat entre l’académie et les parcours de l’</w:t>
            </w:r>
            <w:r w:rsidR="008A4CCD">
              <w:rPr>
                <w:color w:val="000000" w:themeColor="text1"/>
              </w:rPr>
              <w:t>INSPÉ</w:t>
            </w:r>
            <w:r>
              <w:rPr>
                <w:color w:val="000000" w:themeColor="text1"/>
              </w:rPr>
              <w:t xml:space="preserve"> de Lyon1 en matière d’équipes plurielles dans les formations 1</w:t>
            </w:r>
            <w:r w:rsidRPr="00325CF4">
              <w:rPr>
                <w:color w:val="000000" w:themeColor="text1"/>
                <w:vertAlign w:val="superscript"/>
              </w:rPr>
              <w:t>e</w:t>
            </w:r>
            <w:r>
              <w:rPr>
                <w:color w:val="000000" w:themeColor="text1"/>
                <w:vertAlign w:val="superscript"/>
              </w:rPr>
              <w:t xml:space="preserve">r </w:t>
            </w:r>
            <w:r>
              <w:rPr>
                <w:color w:val="000000" w:themeColor="text1"/>
              </w:rPr>
              <w:t>degré.</w:t>
            </w:r>
          </w:p>
        </w:tc>
      </w:tr>
      <w:tr w:rsidR="004534AF" w:rsidTr="00D80562">
        <w:tc>
          <w:tcPr>
            <w:tcW w:w="9640" w:type="dxa"/>
            <w:gridSpan w:val="3"/>
            <w:shd w:val="clear" w:color="auto" w:fill="FBE4D5" w:themeFill="accent2" w:themeFillTint="33"/>
            <w:vAlign w:val="center"/>
          </w:tcPr>
          <w:p w:rsidR="004534AF" w:rsidRPr="00825113" w:rsidRDefault="004534AF" w:rsidP="00D80562">
            <w:pPr>
              <w:jc w:val="center"/>
              <w:rPr>
                <w:rStyle w:val="Lienhypertexte"/>
                <w:b/>
                <w:color w:val="000000" w:themeColor="text1"/>
                <w:u w:val="none"/>
              </w:rPr>
            </w:pPr>
            <w:r>
              <w:rPr>
                <w:rStyle w:val="Lienhypertexte"/>
                <w:b/>
                <w:color w:val="000000" w:themeColor="text1"/>
                <w:u w:val="none"/>
              </w:rPr>
              <w:t>LES STAGES DANS LA FORMATION</w:t>
            </w:r>
          </w:p>
        </w:tc>
      </w:tr>
      <w:tr w:rsidR="004534AF" w:rsidTr="00B417E1">
        <w:tc>
          <w:tcPr>
            <w:tcW w:w="851" w:type="dxa"/>
            <w:shd w:val="clear" w:color="auto" w:fill="auto"/>
            <w:vAlign w:val="center"/>
          </w:tcPr>
          <w:p w:rsidR="004534AF" w:rsidRDefault="004534AF" w:rsidP="00604EF7">
            <w:r>
              <w:t>N°24</w:t>
            </w:r>
          </w:p>
        </w:tc>
        <w:tc>
          <w:tcPr>
            <w:tcW w:w="2694" w:type="dxa"/>
            <w:shd w:val="clear" w:color="auto" w:fill="auto"/>
            <w:vAlign w:val="center"/>
          </w:tcPr>
          <w:p w:rsidR="004534AF" w:rsidRPr="00D27146" w:rsidRDefault="004534AF" w:rsidP="00604EF7">
            <w:pPr>
              <w:rPr>
                <w:b/>
              </w:rPr>
            </w:pPr>
            <w:r w:rsidRPr="00D27146">
              <w:rPr>
                <w:rStyle w:val="Lienhypertexte"/>
                <w:b/>
                <w:color w:val="000000" w:themeColor="text1"/>
                <w:u w:val="none"/>
              </w:rPr>
              <w:t>Relevé de conclusion de la réunion CRDF mise en stage 2</w:t>
            </w:r>
            <w:r w:rsidRPr="00D27146">
              <w:rPr>
                <w:rStyle w:val="Lienhypertexte"/>
                <w:b/>
                <w:color w:val="000000" w:themeColor="text1"/>
                <w:u w:val="none"/>
                <w:vertAlign w:val="superscript"/>
              </w:rPr>
              <w:t>nd</w:t>
            </w:r>
            <w:r w:rsidRPr="00D27146">
              <w:rPr>
                <w:rStyle w:val="Lienhypertexte"/>
                <w:b/>
                <w:color w:val="000000" w:themeColor="text1"/>
                <w:u w:val="none"/>
              </w:rPr>
              <w:t xml:space="preserve"> degré du 25 mai 2020</w:t>
            </w:r>
          </w:p>
        </w:tc>
        <w:tc>
          <w:tcPr>
            <w:tcW w:w="6095" w:type="dxa"/>
            <w:shd w:val="clear" w:color="auto" w:fill="auto"/>
            <w:vAlign w:val="center"/>
          </w:tcPr>
          <w:p w:rsidR="004534AF" w:rsidRPr="008F0A8A" w:rsidRDefault="004534AF" w:rsidP="00604EF7">
            <w:pPr>
              <w:rPr>
                <w:rStyle w:val="Lienhypertexte"/>
                <w:color w:val="000000" w:themeColor="text1"/>
                <w:u w:val="none"/>
              </w:rPr>
            </w:pPr>
            <w:r>
              <w:rPr>
                <w:rStyle w:val="Lienhypertexte"/>
                <w:color w:val="000000" w:themeColor="text1"/>
                <w:u w:val="none"/>
              </w:rPr>
              <w:t>Ce document présente un bilan des stages 1</w:t>
            </w:r>
            <w:r w:rsidRPr="00D27146">
              <w:rPr>
                <w:rStyle w:val="Lienhypertexte"/>
                <w:color w:val="000000" w:themeColor="text1"/>
                <w:u w:val="none"/>
                <w:vertAlign w:val="superscript"/>
              </w:rPr>
              <w:t>er</w:t>
            </w:r>
            <w:r>
              <w:rPr>
                <w:rStyle w:val="Lienhypertexte"/>
                <w:color w:val="000000" w:themeColor="text1"/>
                <w:u w:val="none"/>
              </w:rPr>
              <w:t xml:space="preserve"> et 2</w:t>
            </w:r>
            <w:r w:rsidRPr="00D27146">
              <w:rPr>
                <w:rStyle w:val="Lienhypertexte"/>
                <w:color w:val="000000" w:themeColor="text1"/>
                <w:u w:val="none"/>
                <w:vertAlign w:val="superscript"/>
              </w:rPr>
              <w:t>nd</w:t>
            </w:r>
            <w:r>
              <w:rPr>
                <w:rStyle w:val="Lienhypertexte"/>
                <w:color w:val="000000" w:themeColor="text1"/>
                <w:u w:val="none"/>
              </w:rPr>
              <w:t xml:space="preserve"> degré de l’académie et propose des piste d’actions qui organisent les cahiers des charges des 1</w:t>
            </w:r>
            <w:r w:rsidRPr="000C1C2C">
              <w:rPr>
                <w:rStyle w:val="Lienhypertexte"/>
                <w:color w:val="000000" w:themeColor="text1"/>
                <w:u w:val="none"/>
                <w:vertAlign w:val="superscript"/>
              </w:rPr>
              <w:t>er</w:t>
            </w:r>
            <w:r>
              <w:rPr>
                <w:rStyle w:val="Lienhypertexte"/>
                <w:color w:val="000000" w:themeColor="text1"/>
                <w:u w:val="none"/>
              </w:rPr>
              <w:t xml:space="preserve"> et 2</w:t>
            </w:r>
            <w:r w:rsidRPr="000C1C2C">
              <w:rPr>
                <w:rStyle w:val="Lienhypertexte"/>
                <w:color w:val="000000" w:themeColor="text1"/>
                <w:u w:val="none"/>
                <w:vertAlign w:val="superscript"/>
              </w:rPr>
              <w:t>nd</w:t>
            </w:r>
            <w:r>
              <w:rPr>
                <w:rStyle w:val="Lienhypertexte"/>
                <w:color w:val="000000" w:themeColor="text1"/>
                <w:u w:val="none"/>
              </w:rPr>
              <w:t xml:space="preserve"> degré </w:t>
            </w:r>
            <w:proofErr w:type="gramStart"/>
            <w:r>
              <w:rPr>
                <w:rStyle w:val="Lienhypertexte"/>
                <w:color w:val="000000" w:themeColor="text1"/>
                <w:u w:val="none"/>
              </w:rPr>
              <w:t>( doc</w:t>
            </w:r>
            <w:proofErr w:type="gramEnd"/>
            <w:r>
              <w:rPr>
                <w:rStyle w:val="Lienhypertexte"/>
                <w:color w:val="000000" w:themeColor="text1"/>
                <w:u w:val="none"/>
              </w:rPr>
              <w:t xml:space="preserve"> 25 et 26)</w:t>
            </w:r>
          </w:p>
        </w:tc>
      </w:tr>
      <w:tr w:rsidR="004534AF" w:rsidTr="00B417E1">
        <w:tc>
          <w:tcPr>
            <w:tcW w:w="851" w:type="dxa"/>
            <w:shd w:val="clear" w:color="auto" w:fill="auto"/>
            <w:vAlign w:val="center"/>
          </w:tcPr>
          <w:p w:rsidR="004534AF" w:rsidRDefault="004534AF" w:rsidP="00604EF7">
            <w:proofErr w:type="gramStart"/>
            <w:r>
              <w:t>n</w:t>
            </w:r>
            <w:proofErr w:type="gramEnd"/>
            <w:r>
              <w:t>°25</w:t>
            </w:r>
          </w:p>
        </w:tc>
        <w:tc>
          <w:tcPr>
            <w:tcW w:w="2694" w:type="dxa"/>
            <w:shd w:val="clear" w:color="auto" w:fill="auto"/>
            <w:vAlign w:val="center"/>
          </w:tcPr>
          <w:p w:rsidR="004534AF" w:rsidRPr="00A97C5F" w:rsidRDefault="004534AF" w:rsidP="00604EF7">
            <w:pPr>
              <w:rPr>
                <w:b/>
              </w:rPr>
            </w:pPr>
            <w:r>
              <w:rPr>
                <w:b/>
              </w:rPr>
              <w:t>Jours en établissement pour les stagiaires second degré</w:t>
            </w: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 xml:space="preserve">Ce </w:t>
            </w:r>
            <w:r>
              <w:rPr>
                <w:rStyle w:val="Lienhypertexte"/>
                <w:color w:val="000000" w:themeColor="text1"/>
                <w:u w:val="none"/>
              </w:rPr>
              <w:t>document</w:t>
            </w:r>
            <w:r w:rsidRPr="008F0A8A">
              <w:rPr>
                <w:rStyle w:val="Lienhypertexte"/>
                <w:color w:val="000000" w:themeColor="text1"/>
                <w:u w:val="none"/>
              </w:rPr>
              <w:t xml:space="preserve"> do</w:t>
            </w:r>
            <w:r>
              <w:rPr>
                <w:rStyle w:val="Lienhypertexte"/>
                <w:color w:val="000000" w:themeColor="text1"/>
                <w:u w:val="none"/>
              </w:rPr>
              <w:t>nn</w:t>
            </w:r>
            <w:r w:rsidRPr="008F0A8A">
              <w:rPr>
                <w:rStyle w:val="Lienhypertexte"/>
                <w:color w:val="000000" w:themeColor="text1"/>
                <w:u w:val="none"/>
              </w:rPr>
              <w:t xml:space="preserve">e </w:t>
            </w:r>
            <w:r>
              <w:rPr>
                <w:rStyle w:val="Lienhypertexte"/>
                <w:color w:val="000000" w:themeColor="text1"/>
                <w:u w:val="none"/>
              </w:rPr>
              <w:t>par discipline les jours de stages en responsabilités pour les stagiaires du 2</w:t>
            </w:r>
            <w:r w:rsidRPr="004A6270">
              <w:rPr>
                <w:rStyle w:val="Lienhypertexte"/>
                <w:color w:val="000000" w:themeColor="text1"/>
                <w:u w:val="none"/>
                <w:vertAlign w:val="superscript"/>
              </w:rPr>
              <w:t>nd</w:t>
            </w:r>
            <w:r>
              <w:rPr>
                <w:rStyle w:val="Lienhypertexte"/>
                <w:color w:val="000000" w:themeColor="text1"/>
                <w:u w:val="none"/>
              </w:rPr>
              <w:t xml:space="preserve"> degré</w:t>
            </w:r>
          </w:p>
        </w:tc>
      </w:tr>
      <w:tr w:rsidR="004534AF" w:rsidTr="00B417E1">
        <w:trPr>
          <w:trHeight w:val="1147"/>
        </w:trPr>
        <w:tc>
          <w:tcPr>
            <w:tcW w:w="851" w:type="dxa"/>
            <w:shd w:val="clear" w:color="auto" w:fill="auto"/>
            <w:vAlign w:val="center"/>
          </w:tcPr>
          <w:p w:rsidR="004534AF" w:rsidRDefault="004534AF" w:rsidP="00604EF7">
            <w:proofErr w:type="gramStart"/>
            <w:r>
              <w:t>n</w:t>
            </w:r>
            <w:proofErr w:type="gramEnd"/>
            <w:r>
              <w:t>°26</w:t>
            </w:r>
            <w:r w:rsidR="00B417E1">
              <w:t>a</w:t>
            </w:r>
          </w:p>
        </w:tc>
        <w:tc>
          <w:tcPr>
            <w:tcW w:w="2694" w:type="dxa"/>
            <w:shd w:val="clear" w:color="auto" w:fill="auto"/>
            <w:vAlign w:val="center"/>
          </w:tcPr>
          <w:p w:rsidR="004534AF" w:rsidRPr="00A97C5F" w:rsidRDefault="004534AF" w:rsidP="00604EF7">
            <w:pPr>
              <w:rPr>
                <w:b/>
              </w:rPr>
            </w:pPr>
            <w:r>
              <w:rPr>
                <w:b/>
              </w:rPr>
              <w:t>Cahier des charges des stages M1 et M2B du second degré</w:t>
            </w:r>
          </w:p>
        </w:tc>
        <w:tc>
          <w:tcPr>
            <w:tcW w:w="6095" w:type="dxa"/>
            <w:shd w:val="clear" w:color="auto" w:fill="auto"/>
            <w:vAlign w:val="center"/>
          </w:tcPr>
          <w:p w:rsidR="004534AF" w:rsidRPr="008F0A8A" w:rsidRDefault="004534AF" w:rsidP="00604EF7">
            <w:pPr>
              <w:rPr>
                <w:color w:val="000000" w:themeColor="text1"/>
              </w:rPr>
            </w:pPr>
            <w:r w:rsidRPr="008F0A8A">
              <w:rPr>
                <w:rStyle w:val="Lienhypertexte"/>
                <w:color w:val="000000" w:themeColor="text1"/>
                <w:u w:val="none"/>
              </w:rPr>
              <w:t xml:space="preserve">Ce </w:t>
            </w:r>
            <w:r>
              <w:rPr>
                <w:rStyle w:val="Lienhypertexte"/>
                <w:color w:val="000000" w:themeColor="text1"/>
                <w:u w:val="none"/>
              </w:rPr>
              <w:t>document répertorie l’ensemble des conditions de mises en stages dans le 2</w:t>
            </w:r>
            <w:r w:rsidRPr="008B0072">
              <w:rPr>
                <w:rStyle w:val="Lienhypertexte"/>
                <w:color w:val="000000" w:themeColor="text1"/>
                <w:u w:val="none"/>
                <w:vertAlign w:val="superscript"/>
              </w:rPr>
              <w:t>nd</w:t>
            </w:r>
            <w:r>
              <w:rPr>
                <w:rStyle w:val="Lienhypertexte"/>
                <w:color w:val="000000" w:themeColor="text1"/>
                <w:u w:val="none"/>
              </w:rPr>
              <w:t xml:space="preserve"> degré M1 et M2B ainsi que les dates de mises en stages par discipline.</w:t>
            </w:r>
            <w:r w:rsidR="00B417E1">
              <w:rPr>
                <w:rStyle w:val="Lienhypertexte"/>
                <w:color w:val="000000" w:themeColor="text1"/>
                <w:u w:val="none"/>
              </w:rPr>
              <w:t xml:space="preserve"> (</w:t>
            </w:r>
            <w:proofErr w:type="gramStart"/>
            <w:r w:rsidR="00B417E1">
              <w:rPr>
                <w:rStyle w:val="Lienhypertexte"/>
                <w:color w:val="000000" w:themeColor="text1"/>
                <w:u w:val="none"/>
              </w:rPr>
              <w:t>aux</w:t>
            </w:r>
            <w:proofErr w:type="gramEnd"/>
            <w:r w:rsidR="00B417E1">
              <w:rPr>
                <w:rStyle w:val="Lienhypertexte"/>
                <w:color w:val="000000" w:themeColor="text1"/>
                <w:u w:val="none"/>
              </w:rPr>
              <w:t xml:space="preserve"> étudiants)</w:t>
            </w:r>
          </w:p>
        </w:tc>
      </w:tr>
      <w:tr w:rsidR="00B417E1" w:rsidTr="00B417E1">
        <w:trPr>
          <w:trHeight w:val="1135"/>
        </w:trPr>
        <w:tc>
          <w:tcPr>
            <w:tcW w:w="851" w:type="dxa"/>
            <w:shd w:val="clear" w:color="auto" w:fill="auto"/>
            <w:vAlign w:val="center"/>
          </w:tcPr>
          <w:p w:rsidR="00B417E1" w:rsidRDefault="00B417E1" w:rsidP="00B417E1">
            <w:proofErr w:type="gramStart"/>
            <w:r>
              <w:t>n</w:t>
            </w:r>
            <w:proofErr w:type="gramEnd"/>
            <w:r>
              <w:t>°26</w:t>
            </w:r>
            <w:r>
              <w:t>b</w:t>
            </w:r>
          </w:p>
        </w:tc>
        <w:tc>
          <w:tcPr>
            <w:tcW w:w="2694" w:type="dxa"/>
            <w:shd w:val="clear" w:color="auto" w:fill="auto"/>
            <w:vAlign w:val="center"/>
          </w:tcPr>
          <w:p w:rsidR="00B417E1" w:rsidRPr="00A97C5F" w:rsidRDefault="00B417E1" w:rsidP="00B417E1">
            <w:pPr>
              <w:rPr>
                <w:b/>
              </w:rPr>
            </w:pPr>
            <w:r>
              <w:rPr>
                <w:b/>
              </w:rPr>
              <w:t>Cahier des charges des stages M1 et M2B du second degré</w:t>
            </w:r>
          </w:p>
        </w:tc>
        <w:tc>
          <w:tcPr>
            <w:tcW w:w="6095" w:type="dxa"/>
            <w:shd w:val="clear" w:color="auto" w:fill="auto"/>
            <w:vAlign w:val="center"/>
          </w:tcPr>
          <w:p w:rsidR="00B417E1" w:rsidRPr="008F0A8A" w:rsidRDefault="00B417E1" w:rsidP="00B417E1">
            <w:pPr>
              <w:rPr>
                <w:color w:val="000000" w:themeColor="text1"/>
              </w:rPr>
            </w:pPr>
            <w:r w:rsidRPr="008F0A8A">
              <w:rPr>
                <w:rStyle w:val="Lienhypertexte"/>
                <w:color w:val="000000" w:themeColor="text1"/>
                <w:u w:val="none"/>
              </w:rPr>
              <w:t xml:space="preserve">Ce </w:t>
            </w:r>
            <w:r>
              <w:rPr>
                <w:rStyle w:val="Lienhypertexte"/>
                <w:color w:val="000000" w:themeColor="text1"/>
                <w:u w:val="none"/>
              </w:rPr>
              <w:t>document répertorie l’ensemble des conditions de mises en stages dans le 2</w:t>
            </w:r>
            <w:r w:rsidRPr="008B0072">
              <w:rPr>
                <w:rStyle w:val="Lienhypertexte"/>
                <w:color w:val="000000" w:themeColor="text1"/>
                <w:u w:val="none"/>
                <w:vertAlign w:val="superscript"/>
              </w:rPr>
              <w:t>nd</w:t>
            </w:r>
            <w:r>
              <w:rPr>
                <w:rStyle w:val="Lienhypertexte"/>
                <w:color w:val="000000" w:themeColor="text1"/>
                <w:u w:val="none"/>
              </w:rPr>
              <w:t xml:space="preserve"> degré M1 et M2B ainsi que les dates de mises en stages par discipline.</w:t>
            </w:r>
            <w:r>
              <w:t xml:space="preserve"> </w:t>
            </w:r>
            <w:r w:rsidRPr="00B417E1">
              <w:rPr>
                <w:rStyle w:val="Lienhypertexte"/>
                <w:color w:val="000000" w:themeColor="text1"/>
                <w:u w:val="none"/>
              </w:rPr>
              <w:t>(</w:t>
            </w:r>
            <w:proofErr w:type="gramStart"/>
            <w:r w:rsidRPr="00B417E1">
              <w:rPr>
                <w:rStyle w:val="Lienhypertexte"/>
                <w:color w:val="000000" w:themeColor="text1"/>
                <w:u w:val="none"/>
              </w:rPr>
              <w:t>chef</w:t>
            </w:r>
            <w:proofErr w:type="gramEnd"/>
            <w:r w:rsidRPr="00B417E1">
              <w:rPr>
                <w:rStyle w:val="Lienhypertexte"/>
                <w:color w:val="000000" w:themeColor="text1"/>
                <w:u w:val="none"/>
              </w:rPr>
              <w:t xml:space="preserve"> d'établissement, MS  et </w:t>
            </w:r>
            <w:proofErr w:type="spellStart"/>
            <w:r w:rsidRPr="00B417E1">
              <w:rPr>
                <w:rStyle w:val="Lienhypertexte"/>
                <w:color w:val="000000" w:themeColor="text1"/>
                <w:u w:val="none"/>
              </w:rPr>
              <w:t>resp</w:t>
            </w:r>
            <w:proofErr w:type="spellEnd"/>
            <w:r w:rsidRPr="00B417E1">
              <w:rPr>
                <w:rStyle w:val="Lienhypertexte"/>
                <w:color w:val="000000" w:themeColor="text1"/>
                <w:u w:val="none"/>
              </w:rPr>
              <w:t xml:space="preserve"> de parcours</w:t>
            </w:r>
            <w:r>
              <w:rPr>
                <w:rStyle w:val="Lienhypertexte"/>
                <w:color w:val="000000" w:themeColor="text1"/>
                <w:u w:val="none"/>
              </w:rPr>
              <w:t>)</w:t>
            </w:r>
            <w:bookmarkStart w:id="0" w:name="_GoBack"/>
            <w:bookmarkEnd w:id="0"/>
          </w:p>
        </w:tc>
      </w:tr>
      <w:tr w:rsidR="00B417E1" w:rsidTr="00B417E1">
        <w:trPr>
          <w:trHeight w:val="1135"/>
        </w:trPr>
        <w:tc>
          <w:tcPr>
            <w:tcW w:w="851" w:type="dxa"/>
            <w:shd w:val="clear" w:color="auto" w:fill="auto"/>
            <w:vAlign w:val="center"/>
          </w:tcPr>
          <w:p w:rsidR="00B417E1" w:rsidRDefault="00B417E1" w:rsidP="00B417E1">
            <w:proofErr w:type="gramStart"/>
            <w:r>
              <w:t>n</w:t>
            </w:r>
            <w:proofErr w:type="gramEnd"/>
            <w:r>
              <w:t>°27</w:t>
            </w:r>
          </w:p>
        </w:tc>
        <w:tc>
          <w:tcPr>
            <w:tcW w:w="2694" w:type="dxa"/>
            <w:shd w:val="clear" w:color="auto" w:fill="auto"/>
            <w:vAlign w:val="center"/>
          </w:tcPr>
          <w:p w:rsidR="00B417E1" w:rsidRPr="00A97C5F" w:rsidRDefault="00B417E1" w:rsidP="00B417E1">
            <w:pPr>
              <w:rPr>
                <w:b/>
              </w:rPr>
            </w:pPr>
            <w:r>
              <w:rPr>
                <w:b/>
              </w:rPr>
              <w:t>Cahier des charges des stages 1</w:t>
            </w:r>
            <w:r w:rsidRPr="00915D7E">
              <w:rPr>
                <w:b/>
                <w:vertAlign w:val="superscript"/>
              </w:rPr>
              <w:t>er</w:t>
            </w:r>
            <w:r>
              <w:rPr>
                <w:b/>
              </w:rPr>
              <w:t xml:space="preserve"> degré</w:t>
            </w:r>
          </w:p>
        </w:tc>
        <w:tc>
          <w:tcPr>
            <w:tcW w:w="6095" w:type="dxa"/>
            <w:shd w:val="clear" w:color="auto" w:fill="auto"/>
            <w:vAlign w:val="center"/>
          </w:tcPr>
          <w:p w:rsidR="00B417E1" w:rsidRPr="008F0A8A" w:rsidRDefault="00B417E1" w:rsidP="00B417E1">
            <w:pPr>
              <w:rPr>
                <w:color w:val="000000" w:themeColor="text1"/>
              </w:rPr>
            </w:pPr>
            <w:r w:rsidRPr="008F0A8A">
              <w:rPr>
                <w:rStyle w:val="Lienhypertexte"/>
                <w:color w:val="000000" w:themeColor="text1"/>
                <w:u w:val="none"/>
              </w:rPr>
              <w:t xml:space="preserve">Ce </w:t>
            </w:r>
            <w:r>
              <w:rPr>
                <w:rStyle w:val="Lienhypertexte"/>
                <w:color w:val="000000" w:themeColor="text1"/>
                <w:u w:val="none"/>
              </w:rPr>
              <w:t>document à destination des responsables des parcours du 1</w:t>
            </w:r>
            <w:r w:rsidRPr="009F0353">
              <w:rPr>
                <w:rStyle w:val="Lienhypertexte"/>
                <w:color w:val="000000" w:themeColor="text1"/>
                <w:u w:val="none"/>
                <w:vertAlign w:val="superscript"/>
              </w:rPr>
              <w:t>er</w:t>
            </w:r>
            <w:r>
              <w:rPr>
                <w:rStyle w:val="Lienhypertexte"/>
                <w:color w:val="000000" w:themeColor="text1"/>
                <w:u w:val="none"/>
              </w:rPr>
              <w:t xml:space="preserve"> degré donne des informations sur tout le processus de mise en stage dans tous les parcours du 1</w:t>
            </w:r>
            <w:r w:rsidRPr="009F0353">
              <w:rPr>
                <w:rStyle w:val="Lienhypertexte"/>
                <w:color w:val="000000" w:themeColor="text1"/>
                <w:u w:val="none"/>
                <w:vertAlign w:val="superscript"/>
              </w:rPr>
              <w:t>er</w:t>
            </w:r>
            <w:r>
              <w:rPr>
                <w:rStyle w:val="Lienhypertexte"/>
                <w:color w:val="000000" w:themeColor="text1"/>
                <w:u w:val="none"/>
              </w:rPr>
              <w:t xml:space="preserve"> degré.</w:t>
            </w:r>
          </w:p>
        </w:tc>
      </w:tr>
      <w:tr w:rsidR="00B417E1" w:rsidTr="00D80562">
        <w:trPr>
          <w:trHeight w:val="327"/>
        </w:trPr>
        <w:tc>
          <w:tcPr>
            <w:tcW w:w="9640" w:type="dxa"/>
            <w:gridSpan w:val="3"/>
            <w:shd w:val="clear" w:color="auto" w:fill="FBE4D5" w:themeFill="accent2" w:themeFillTint="33"/>
            <w:vAlign w:val="center"/>
          </w:tcPr>
          <w:p w:rsidR="00B417E1" w:rsidRPr="00A24B30" w:rsidRDefault="00B417E1" w:rsidP="00B417E1">
            <w:pPr>
              <w:jc w:val="center"/>
              <w:rPr>
                <w:b/>
                <w:color w:val="000000" w:themeColor="text1"/>
              </w:rPr>
            </w:pPr>
            <w:r>
              <w:rPr>
                <w:b/>
                <w:color w:val="000000" w:themeColor="text1"/>
              </w:rPr>
              <w:t>LA FORMATION DE FORMATEURS A L’</w:t>
            </w:r>
            <w:proofErr w:type="spellStart"/>
            <w:r>
              <w:rPr>
                <w:b/>
                <w:color w:val="000000" w:themeColor="text1"/>
              </w:rPr>
              <w:t>Inspé</w:t>
            </w:r>
            <w:proofErr w:type="spellEnd"/>
          </w:p>
        </w:tc>
      </w:tr>
      <w:tr w:rsidR="00B417E1" w:rsidTr="00B417E1">
        <w:trPr>
          <w:trHeight w:val="1732"/>
        </w:trPr>
        <w:tc>
          <w:tcPr>
            <w:tcW w:w="851" w:type="dxa"/>
            <w:shd w:val="clear" w:color="auto" w:fill="auto"/>
            <w:vAlign w:val="center"/>
          </w:tcPr>
          <w:p w:rsidR="00B417E1" w:rsidRDefault="00B417E1" w:rsidP="00B417E1">
            <w:proofErr w:type="gramStart"/>
            <w:r>
              <w:t>n</w:t>
            </w:r>
            <w:proofErr w:type="gramEnd"/>
            <w:r>
              <w:t>°28</w:t>
            </w:r>
          </w:p>
        </w:tc>
        <w:tc>
          <w:tcPr>
            <w:tcW w:w="2694" w:type="dxa"/>
            <w:shd w:val="clear" w:color="auto" w:fill="auto"/>
            <w:vAlign w:val="center"/>
          </w:tcPr>
          <w:p w:rsidR="00B417E1" w:rsidRPr="00A97C5F" w:rsidRDefault="00B417E1" w:rsidP="00B417E1">
            <w:pPr>
              <w:rPr>
                <w:b/>
              </w:rPr>
            </w:pPr>
            <w:r w:rsidRPr="00A97C5F">
              <w:rPr>
                <w:b/>
              </w:rPr>
              <w:t xml:space="preserve">Programme </w:t>
            </w:r>
            <w:r>
              <w:rPr>
                <w:b/>
              </w:rPr>
              <w:t xml:space="preserve">académique </w:t>
            </w:r>
            <w:r w:rsidRPr="00A97C5F">
              <w:rPr>
                <w:b/>
              </w:rPr>
              <w:t>prévisio</w:t>
            </w:r>
            <w:r>
              <w:rPr>
                <w:b/>
              </w:rPr>
              <w:t>nn</w:t>
            </w:r>
            <w:r w:rsidRPr="00A97C5F">
              <w:rPr>
                <w:b/>
              </w:rPr>
              <w:t>el de formatio</w:t>
            </w:r>
            <w:r>
              <w:rPr>
                <w:b/>
              </w:rPr>
              <w:t>n</w:t>
            </w:r>
            <w:r w:rsidRPr="00A97C5F">
              <w:rPr>
                <w:b/>
              </w:rPr>
              <w:t xml:space="preserve"> de formateurs de l’</w:t>
            </w:r>
            <w:proofErr w:type="spellStart"/>
            <w:r>
              <w:rPr>
                <w:b/>
              </w:rPr>
              <w:t>Inspé</w:t>
            </w:r>
            <w:proofErr w:type="spellEnd"/>
          </w:p>
        </w:tc>
        <w:tc>
          <w:tcPr>
            <w:tcW w:w="6095" w:type="dxa"/>
            <w:shd w:val="clear" w:color="auto" w:fill="auto"/>
            <w:vAlign w:val="center"/>
          </w:tcPr>
          <w:p w:rsidR="00B417E1" w:rsidRPr="008F0A8A" w:rsidRDefault="00B417E1" w:rsidP="00B417E1">
            <w:pPr>
              <w:rPr>
                <w:color w:val="000000" w:themeColor="text1"/>
              </w:rPr>
            </w:pPr>
            <w:r>
              <w:rPr>
                <w:color w:val="000000" w:themeColor="text1"/>
              </w:rPr>
              <w:t>Ce document décrit en 4 volets une politique de formation de formateurs pour accompagner au niveau académique la rentrée 2021, la mise en place des futurs maquettes et des équipes plurielles dans les formations.</w:t>
            </w:r>
          </w:p>
        </w:tc>
      </w:tr>
      <w:tr w:rsidR="00B417E1" w:rsidTr="00604EF7">
        <w:trPr>
          <w:trHeight w:val="357"/>
        </w:trPr>
        <w:tc>
          <w:tcPr>
            <w:tcW w:w="9640" w:type="dxa"/>
            <w:gridSpan w:val="3"/>
            <w:shd w:val="clear" w:color="auto" w:fill="FBE4D5" w:themeFill="accent2" w:themeFillTint="33"/>
            <w:vAlign w:val="center"/>
          </w:tcPr>
          <w:p w:rsidR="00B417E1" w:rsidRPr="00A24B30" w:rsidRDefault="00B417E1" w:rsidP="00B417E1">
            <w:pPr>
              <w:jc w:val="center"/>
              <w:rPr>
                <w:b/>
                <w:szCs w:val="17"/>
                <w:lang w:eastAsia="fr-FR"/>
              </w:rPr>
            </w:pPr>
            <w:r>
              <w:rPr>
                <w:b/>
                <w:szCs w:val="17"/>
                <w:lang w:eastAsia="fr-FR"/>
              </w:rPr>
              <w:t>LE MEMOIRE PROFESIONNEL</w:t>
            </w:r>
          </w:p>
        </w:tc>
      </w:tr>
      <w:tr w:rsidR="00B417E1" w:rsidTr="00B417E1">
        <w:trPr>
          <w:trHeight w:val="1054"/>
        </w:trPr>
        <w:tc>
          <w:tcPr>
            <w:tcW w:w="851" w:type="dxa"/>
            <w:shd w:val="clear" w:color="auto" w:fill="auto"/>
            <w:vAlign w:val="center"/>
          </w:tcPr>
          <w:p w:rsidR="00B417E1" w:rsidRDefault="00B417E1" w:rsidP="00B417E1">
            <w:proofErr w:type="gramStart"/>
            <w:r>
              <w:t>n</w:t>
            </w:r>
            <w:proofErr w:type="gramEnd"/>
            <w:r>
              <w:t>°29</w:t>
            </w:r>
          </w:p>
        </w:tc>
        <w:tc>
          <w:tcPr>
            <w:tcW w:w="2694" w:type="dxa"/>
            <w:shd w:val="clear" w:color="auto" w:fill="auto"/>
            <w:vAlign w:val="center"/>
          </w:tcPr>
          <w:p w:rsidR="00B417E1" w:rsidRPr="00384D0D" w:rsidRDefault="00B417E1" w:rsidP="00B417E1">
            <w:pPr>
              <w:rPr>
                <w:b/>
              </w:rPr>
            </w:pPr>
            <w:r>
              <w:rPr>
                <w:b/>
              </w:rPr>
              <w:t>Relevé de décisions concernant la mise en œuvre du mémoire dans les parcours MEEF (commission du CRDF)</w:t>
            </w:r>
          </w:p>
        </w:tc>
        <w:tc>
          <w:tcPr>
            <w:tcW w:w="6095" w:type="dxa"/>
            <w:shd w:val="clear" w:color="auto" w:fill="auto"/>
            <w:vAlign w:val="center"/>
          </w:tcPr>
          <w:p w:rsidR="00B417E1" w:rsidRPr="008F0A8A" w:rsidRDefault="00B417E1" w:rsidP="00B417E1">
            <w:pPr>
              <w:rPr>
                <w:color w:val="000000" w:themeColor="text1"/>
              </w:rPr>
            </w:pPr>
            <w:r w:rsidRPr="008F0A8A">
              <w:rPr>
                <w:rStyle w:val="Lienhypertexte"/>
                <w:color w:val="000000" w:themeColor="text1"/>
                <w:u w:val="none"/>
              </w:rPr>
              <w:t>Ce</w:t>
            </w:r>
            <w:r>
              <w:rPr>
                <w:rStyle w:val="Lienhypertexte"/>
                <w:color w:val="000000" w:themeColor="text1"/>
                <w:u w:val="none"/>
              </w:rPr>
              <w:t xml:space="preserve"> document </w:t>
            </w:r>
            <w:r w:rsidRPr="008F0A8A">
              <w:rPr>
                <w:rStyle w:val="Lienhypertexte"/>
                <w:color w:val="000000" w:themeColor="text1"/>
                <w:u w:val="none"/>
              </w:rPr>
              <w:t>défi</w:t>
            </w:r>
            <w:r>
              <w:rPr>
                <w:rStyle w:val="Lienhypertexte"/>
                <w:color w:val="000000" w:themeColor="text1"/>
                <w:u w:val="none"/>
              </w:rPr>
              <w:t>n</w:t>
            </w:r>
            <w:r w:rsidRPr="008F0A8A">
              <w:rPr>
                <w:rStyle w:val="Lienhypertexte"/>
                <w:color w:val="000000" w:themeColor="text1"/>
                <w:u w:val="none"/>
              </w:rPr>
              <w:t>it les exige</w:t>
            </w:r>
            <w:r>
              <w:rPr>
                <w:rStyle w:val="Lienhypertexte"/>
                <w:color w:val="000000" w:themeColor="text1"/>
                <w:u w:val="none"/>
              </w:rPr>
              <w:t>n</w:t>
            </w:r>
            <w:r w:rsidRPr="008F0A8A">
              <w:rPr>
                <w:rStyle w:val="Lienhypertexte"/>
                <w:color w:val="000000" w:themeColor="text1"/>
                <w:u w:val="none"/>
              </w:rPr>
              <w:t>ces commu</w:t>
            </w:r>
            <w:r>
              <w:rPr>
                <w:rStyle w:val="Lienhypertexte"/>
                <w:color w:val="000000" w:themeColor="text1"/>
                <w:u w:val="none"/>
              </w:rPr>
              <w:t>n</w:t>
            </w:r>
            <w:r w:rsidRPr="008F0A8A">
              <w:rPr>
                <w:rStyle w:val="Lienhypertexte"/>
                <w:color w:val="000000" w:themeColor="text1"/>
                <w:u w:val="none"/>
              </w:rPr>
              <w:t>es à tous les mémoires des stagiaires M2A</w:t>
            </w:r>
            <w:r>
              <w:rPr>
                <w:rStyle w:val="Lienhypertexte"/>
                <w:color w:val="000000" w:themeColor="text1"/>
                <w:u w:val="none"/>
              </w:rPr>
              <w:t xml:space="preserve"> et M2B</w:t>
            </w:r>
            <w:r w:rsidRPr="008F0A8A">
              <w:rPr>
                <w:rStyle w:val="Lienhypertexte"/>
                <w:color w:val="000000" w:themeColor="text1"/>
                <w:u w:val="none"/>
              </w:rPr>
              <w:t xml:space="preserve"> des parcours MEEF</w:t>
            </w:r>
          </w:p>
        </w:tc>
      </w:tr>
      <w:tr w:rsidR="00B417E1" w:rsidTr="00604EF7">
        <w:trPr>
          <w:trHeight w:val="313"/>
        </w:trPr>
        <w:tc>
          <w:tcPr>
            <w:tcW w:w="9640" w:type="dxa"/>
            <w:gridSpan w:val="3"/>
            <w:shd w:val="clear" w:color="auto" w:fill="FBE4D5" w:themeFill="accent2" w:themeFillTint="33"/>
            <w:vAlign w:val="center"/>
          </w:tcPr>
          <w:p w:rsidR="00B417E1" w:rsidRPr="0023069E" w:rsidRDefault="00B417E1" w:rsidP="00B417E1">
            <w:pPr>
              <w:jc w:val="center"/>
              <w:rPr>
                <w:b/>
                <w:spacing w:val="-1"/>
              </w:rPr>
            </w:pPr>
            <w:r>
              <w:rPr>
                <w:b/>
                <w:spacing w:val="-1"/>
              </w:rPr>
              <w:t>LES JURYS MEEF</w:t>
            </w:r>
          </w:p>
        </w:tc>
      </w:tr>
      <w:tr w:rsidR="00B417E1" w:rsidTr="00B417E1">
        <w:trPr>
          <w:trHeight w:val="1501"/>
        </w:trPr>
        <w:tc>
          <w:tcPr>
            <w:tcW w:w="851" w:type="dxa"/>
            <w:shd w:val="clear" w:color="auto" w:fill="auto"/>
            <w:vAlign w:val="center"/>
          </w:tcPr>
          <w:p w:rsidR="00B417E1" w:rsidRDefault="00B417E1" w:rsidP="00B417E1">
            <w:r>
              <w:t>N°30</w:t>
            </w:r>
          </w:p>
        </w:tc>
        <w:tc>
          <w:tcPr>
            <w:tcW w:w="2694" w:type="dxa"/>
            <w:shd w:val="clear" w:color="auto" w:fill="auto"/>
            <w:vAlign w:val="center"/>
          </w:tcPr>
          <w:p w:rsidR="00B417E1" w:rsidRDefault="00B417E1" w:rsidP="00B417E1">
            <w:pPr>
              <w:rPr>
                <w:b/>
                <w:szCs w:val="22"/>
              </w:rPr>
            </w:pPr>
            <w:r>
              <w:rPr>
                <w:b/>
                <w:szCs w:val="22"/>
              </w:rPr>
              <w:t>Calendrier des processus de titularisation des stagiaires 1</w:t>
            </w:r>
            <w:r w:rsidRPr="002E0648">
              <w:rPr>
                <w:b/>
                <w:szCs w:val="22"/>
                <w:vertAlign w:val="superscript"/>
              </w:rPr>
              <w:t>er</w:t>
            </w:r>
            <w:r>
              <w:rPr>
                <w:b/>
                <w:szCs w:val="22"/>
              </w:rPr>
              <w:t xml:space="preserve"> et 2</w:t>
            </w:r>
            <w:r w:rsidRPr="002E0648">
              <w:rPr>
                <w:b/>
                <w:szCs w:val="22"/>
                <w:vertAlign w:val="superscript"/>
              </w:rPr>
              <w:t>nd</w:t>
            </w:r>
            <w:r>
              <w:rPr>
                <w:b/>
                <w:szCs w:val="22"/>
              </w:rPr>
              <w:t xml:space="preserve"> degré</w:t>
            </w:r>
          </w:p>
        </w:tc>
        <w:tc>
          <w:tcPr>
            <w:tcW w:w="6095" w:type="dxa"/>
            <w:shd w:val="clear" w:color="auto" w:fill="auto"/>
            <w:vAlign w:val="center"/>
          </w:tcPr>
          <w:p w:rsidR="00B417E1" w:rsidRDefault="00B417E1" w:rsidP="00B417E1">
            <w:pPr>
              <w:rPr>
                <w:spacing w:val="-1"/>
              </w:rPr>
            </w:pPr>
            <w:r>
              <w:rPr>
                <w:spacing w:val="-1"/>
              </w:rPr>
              <w:t>Document en cours de finalisation (octobre 2020)</w:t>
            </w:r>
          </w:p>
        </w:tc>
      </w:tr>
      <w:tr w:rsidR="00B417E1" w:rsidTr="00604EF7">
        <w:trPr>
          <w:trHeight w:val="341"/>
        </w:trPr>
        <w:tc>
          <w:tcPr>
            <w:tcW w:w="9640" w:type="dxa"/>
            <w:gridSpan w:val="3"/>
            <w:shd w:val="clear" w:color="auto" w:fill="FBE4D5" w:themeFill="accent2" w:themeFillTint="33"/>
            <w:vAlign w:val="center"/>
          </w:tcPr>
          <w:p w:rsidR="00B417E1" w:rsidRPr="00FA2370" w:rsidRDefault="00B417E1" w:rsidP="00B417E1">
            <w:pPr>
              <w:jc w:val="center"/>
              <w:rPr>
                <w:b/>
                <w:spacing w:val="-1"/>
              </w:rPr>
            </w:pPr>
            <w:r w:rsidRPr="00FA2370">
              <w:rPr>
                <w:b/>
                <w:spacing w:val="-1"/>
              </w:rPr>
              <w:t>LES PRATIQUES REFLEXIVES DANS LA FORMATION</w:t>
            </w:r>
          </w:p>
        </w:tc>
      </w:tr>
      <w:tr w:rsidR="00B417E1" w:rsidTr="00B417E1">
        <w:trPr>
          <w:trHeight w:val="1299"/>
        </w:trPr>
        <w:tc>
          <w:tcPr>
            <w:tcW w:w="851" w:type="dxa"/>
            <w:shd w:val="clear" w:color="auto" w:fill="auto"/>
            <w:vAlign w:val="center"/>
          </w:tcPr>
          <w:p w:rsidR="00B417E1" w:rsidRDefault="00B417E1" w:rsidP="00B417E1">
            <w:r>
              <w:lastRenderedPageBreak/>
              <w:t>N°31</w:t>
            </w:r>
          </w:p>
        </w:tc>
        <w:tc>
          <w:tcPr>
            <w:tcW w:w="2694" w:type="dxa"/>
            <w:shd w:val="clear" w:color="auto" w:fill="auto"/>
            <w:vAlign w:val="center"/>
          </w:tcPr>
          <w:p w:rsidR="00B417E1" w:rsidRDefault="00B417E1" w:rsidP="00B417E1">
            <w:pPr>
              <w:rPr>
                <w:b/>
                <w:szCs w:val="22"/>
              </w:rPr>
            </w:pPr>
            <w:r>
              <w:rPr>
                <w:b/>
                <w:szCs w:val="22"/>
              </w:rPr>
              <w:t>Eléments de réflexion sur la mise en œuvre des pratiques réflexives dans la formation</w:t>
            </w:r>
          </w:p>
        </w:tc>
        <w:tc>
          <w:tcPr>
            <w:tcW w:w="6095" w:type="dxa"/>
            <w:shd w:val="clear" w:color="auto" w:fill="auto"/>
            <w:vAlign w:val="center"/>
          </w:tcPr>
          <w:p w:rsidR="00B417E1" w:rsidRDefault="00B417E1" w:rsidP="00B417E1">
            <w:pPr>
              <w:rPr>
                <w:spacing w:val="-1"/>
              </w:rPr>
            </w:pPr>
            <w:r>
              <w:rPr>
                <w:spacing w:val="-1"/>
              </w:rPr>
              <w:t>Ce document précise les éléments incontournables qui doivent organiser les formations dans tous les parcours MEEF de l’académie de Lyon sur la question « des pratiques réflexives dans la formation professionnelle en FI et FC</w:t>
            </w:r>
          </w:p>
        </w:tc>
      </w:tr>
    </w:tbl>
    <w:p w:rsidR="00014396" w:rsidRDefault="00014396" w:rsidP="00F01A1A"/>
    <w:sectPr w:rsidR="00014396" w:rsidSect="004D3973">
      <w:footerReference w:type="default" r:id="rId9"/>
      <w:pgSz w:w="11900" w:h="16840"/>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5D2" w:rsidRDefault="00DC35D2" w:rsidP="00DC35D2">
      <w:r>
        <w:separator/>
      </w:r>
    </w:p>
  </w:endnote>
  <w:endnote w:type="continuationSeparator" w:id="0">
    <w:p w:rsidR="00DC35D2" w:rsidRDefault="00DC35D2" w:rsidP="00DC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5D2" w:rsidRDefault="00DC35D2" w:rsidP="00DC35D2">
    <w:pPr>
      <w:pStyle w:val="Pieddepage"/>
      <w:jc w:val="right"/>
    </w:pPr>
    <w:r>
      <w:t>MAJ 03/09/2020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5D2" w:rsidRDefault="00DC35D2" w:rsidP="00DC35D2">
      <w:r>
        <w:separator/>
      </w:r>
    </w:p>
  </w:footnote>
  <w:footnote w:type="continuationSeparator" w:id="0">
    <w:p w:rsidR="00DC35D2" w:rsidRDefault="00DC35D2" w:rsidP="00DC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396"/>
    <w:rsid w:val="00014396"/>
    <w:rsid w:val="00037466"/>
    <w:rsid w:val="000643B5"/>
    <w:rsid w:val="000A5452"/>
    <w:rsid w:val="000B2AED"/>
    <w:rsid w:val="000C1C2C"/>
    <w:rsid w:val="000E398B"/>
    <w:rsid w:val="001108D9"/>
    <w:rsid w:val="00161A42"/>
    <w:rsid w:val="001648C1"/>
    <w:rsid w:val="001948A5"/>
    <w:rsid w:val="001B6404"/>
    <w:rsid w:val="001B6874"/>
    <w:rsid w:val="001C010F"/>
    <w:rsid w:val="001C7737"/>
    <w:rsid w:val="00203719"/>
    <w:rsid w:val="0023069E"/>
    <w:rsid w:val="002638D8"/>
    <w:rsid w:val="00274A39"/>
    <w:rsid w:val="00285C2B"/>
    <w:rsid w:val="00290A51"/>
    <w:rsid w:val="002A4375"/>
    <w:rsid w:val="002C0768"/>
    <w:rsid w:val="002C6568"/>
    <w:rsid w:val="002D2EA1"/>
    <w:rsid w:val="002E0648"/>
    <w:rsid w:val="002F29CD"/>
    <w:rsid w:val="00314D5E"/>
    <w:rsid w:val="00325CF4"/>
    <w:rsid w:val="00377C4A"/>
    <w:rsid w:val="00384D0D"/>
    <w:rsid w:val="00386391"/>
    <w:rsid w:val="003A5650"/>
    <w:rsid w:val="003B1CA5"/>
    <w:rsid w:val="003B2C90"/>
    <w:rsid w:val="003D586B"/>
    <w:rsid w:val="003D7D6A"/>
    <w:rsid w:val="003E0232"/>
    <w:rsid w:val="0040291D"/>
    <w:rsid w:val="00404099"/>
    <w:rsid w:val="00404CCD"/>
    <w:rsid w:val="00410516"/>
    <w:rsid w:val="00431450"/>
    <w:rsid w:val="004427CB"/>
    <w:rsid w:val="004534AF"/>
    <w:rsid w:val="00453E83"/>
    <w:rsid w:val="00462BE0"/>
    <w:rsid w:val="00470148"/>
    <w:rsid w:val="004900A1"/>
    <w:rsid w:val="004A22BB"/>
    <w:rsid w:val="004A6270"/>
    <w:rsid w:val="004C2BCB"/>
    <w:rsid w:val="004C4DE3"/>
    <w:rsid w:val="004D3973"/>
    <w:rsid w:val="004E15A8"/>
    <w:rsid w:val="004F3EBF"/>
    <w:rsid w:val="00523C7F"/>
    <w:rsid w:val="0052513F"/>
    <w:rsid w:val="005702F8"/>
    <w:rsid w:val="005714A6"/>
    <w:rsid w:val="005C2ED8"/>
    <w:rsid w:val="005C3502"/>
    <w:rsid w:val="005C74F0"/>
    <w:rsid w:val="00604EF7"/>
    <w:rsid w:val="00605058"/>
    <w:rsid w:val="006076FE"/>
    <w:rsid w:val="00634768"/>
    <w:rsid w:val="00643A87"/>
    <w:rsid w:val="00653D53"/>
    <w:rsid w:val="00695B40"/>
    <w:rsid w:val="006B0879"/>
    <w:rsid w:val="006B1DBA"/>
    <w:rsid w:val="006F15F5"/>
    <w:rsid w:val="006F465B"/>
    <w:rsid w:val="00720802"/>
    <w:rsid w:val="00723BD2"/>
    <w:rsid w:val="00726044"/>
    <w:rsid w:val="0074380B"/>
    <w:rsid w:val="00757769"/>
    <w:rsid w:val="007A1CF6"/>
    <w:rsid w:val="007B6AC8"/>
    <w:rsid w:val="007B712D"/>
    <w:rsid w:val="007C0A35"/>
    <w:rsid w:val="007C0BC4"/>
    <w:rsid w:val="007F4627"/>
    <w:rsid w:val="00815806"/>
    <w:rsid w:val="00815FD5"/>
    <w:rsid w:val="00823B1B"/>
    <w:rsid w:val="00825113"/>
    <w:rsid w:val="00843B05"/>
    <w:rsid w:val="0085573F"/>
    <w:rsid w:val="0085659F"/>
    <w:rsid w:val="00866910"/>
    <w:rsid w:val="00875014"/>
    <w:rsid w:val="0088792E"/>
    <w:rsid w:val="008A4CCD"/>
    <w:rsid w:val="008A6B23"/>
    <w:rsid w:val="008B0072"/>
    <w:rsid w:val="008B556C"/>
    <w:rsid w:val="008C57CD"/>
    <w:rsid w:val="008D7BCF"/>
    <w:rsid w:val="008F0A8A"/>
    <w:rsid w:val="009146CD"/>
    <w:rsid w:val="00915D7E"/>
    <w:rsid w:val="00966FDD"/>
    <w:rsid w:val="009864C3"/>
    <w:rsid w:val="009D054A"/>
    <w:rsid w:val="009D0A51"/>
    <w:rsid w:val="009D777A"/>
    <w:rsid w:val="009E0F06"/>
    <w:rsid w:val="009F0353"/>
    <w:rsid w:val="00A24B30"/>
    <w:rsid w:val="00A27A89"/>
    <w:rsid w:val="00A97C5F"/>
    <w:rsid w:val="00AA6FFD"/>
    <w:rsid w:val="00AB189B"/>
    <w:rsid w:val="00AD3DF0"/>
    <w:rsid w:val="00B417E1"/>
    <w:rsid w:val="00B649A7"/>
    <w:rsid w:val="00B94F9E"/>
    <w:rsid w:val="00C250C3"/>
    <w:rsid w:val="00C2515C"/>
    <w:rsid w:val="00C45950"/>
    <w:rsid w:val="00C53972"/>
    <w:rsid w:val="00C766B2"/>
    <w:rsid w:val="00CC1D74"/>
    <w:rsid w:val="00CC6A17"/>
    <w:rsid w:val="00CC73FF"/>
    <w:rsid w:val="00CD71C4"/>
    <w:rsid w:val="00CE221E"/>
    <w:rsid w:val="00D031D0"/>
    <w:rsid w:val="00D1031F"/>
    <w:rsid w:val="00D27146"/>
    <w:rsid w:val="00D5087D"/>
    <w:rsid w:val="00D54AFA"/>
    <w:rsid w:val="00D55EEE"/>
    <w:rsid w:val="00D728A7"/>
    <w:rsid w:val="00D75868"/>
    <w:rsid w:val="00D80562"/>
    <w:rsid w:val="00D97CF5"/>
    <w:rsid w:val="00DA3B16"/>
    <w:rsid w:val="00DB1791"/>
    <w:rsid w:val="00DC0F7D"/>
    <w:rsid w:val="00DC35D2"/>
    <w:rsid w:val="00DE5F3B"/>
    <w:rsid w:val="00E33CF2"/>
    <w:rsid w:val="00E46723"/>
    <w:rsid w:val="00EB6565"/>
    <w:rsid w:val="00EC46A5"/>
    <w:rsid w:val="00ED5F01"/>
    <w:rsid w:val="00EE49EC"/>
    <w:rsid w:val="00F01A1A"/>
    <w:rsid w:val="00F4324D"/>
    <w:rsid w:val="00F9314E"/>
    <w:rsid w:val="00FA2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64B56"/>
  <w15:chartTrackingRefBased/>
  <w15:docId w15:val="{D1D58CE1-D19A-EC45-AEE3-056686CC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14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04099"/>
    <w:rPr>
      <w:color w:val="0563C1" w:themeColor="hyperlink"/>
      <w:u w:val="single"/>
    </w:rPr>
  </w:style>
  <w:style w:type="character" w:customStyle="1" w:styleId="Mentionnonrsolue1">
    <w:name w:val="Mention non résolue1"/>
    <w:basedOn w:val="Policepardfaut"/>
    <w:uiPriority w:val="99"/>
    <w:rsid w:val="00404099"/>
    <w:rPr>
      <w:color w:val="808080"/>
      <w:shd w:val="clear" w:color="auto" w:fill="E6E6E6"/>
    </w:rPr>
  </w:style>
  <w:style w:type="character" w:styleId="Lienhypertextesuivivisit">
    <w:name w:val="FollowedHyperlink"/>
    <w:basedOn w:val="Policepardfaut"/>
    <w:uiPriority w:val="99"/>
    <w:semiHidden/>
    <w:unhideWhenUsed/>
    <w:rsid w:val="00C53972"/>
    <w:rPr>
      <w:color w:val="954F72" w:themeColor="followedHyperlink"/>
      <w:u w:val="single"/>
    </w:rPr>
  </w:style>
  <w:style w:type="paragraph" w:styleId="Textedebulles">
    <w:name w:val="Balloon Text"/>
    <w:basedOn w:val="Normal"/>
    <w:link w:val="TextedebullesCar"/>
    <w:uiPriority w:val="99"/>
    <w:semiHidden/>
    <w:unhideWhenUsed/>
    <w:rsid w:val="007A1C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1CF6"/>
    <w:rPr>
      <w:rFonts w:ascii="Segoe UI" w:hAnsi="Segoe UI" w:cs="Segoe UI"/>
      <w:sz w:val="18"/>
      <w:szCs w:val="18"/>
    </w:rPr>
  </w:style>
  <w:style w:type="character" w:customStyle="1" w:styleId="Mentionnonrsolue2">
    <w:name w:val="Mention non résolue2"/>
    <w:basedOn w:val="Policepardfaut"/>
    <w:uiPriority w:val="99"/>
    <w:semiHidden/>
    <w:unhideWhenUsed/>
    <w:rsid w:val="007F4627"/>
    <w:rPr>
      <w:color w:val="605E5C"/>
      <w:shd w:val="clear" w:color="auto" w:fill="E1DFDD"/>
    </w:rPr>
  </w:style>
  <w:style w:type="character" w:customStyle="1" w:styleId="Mentionnonrsolue3">
    <w:name w:val="Mention non résolue3"/>
    <w:basedOn w:val="Policepardfaut"/>
    <w:uiPriority w:val="99"/>
    <w:semiHidden/>
    <w:unhideWhenUsed/>
    <w:rsid w:val="001C010F"/>
    <w:rPr>
      <w:color w:val="605E5C"/>
      <w:shd w:val="clear" w:color="auto" w:fill="E1DFDD"/>
    </w:rPr>
  </w:style>
  <w:style w:type="paragraph" w:styleId="En-tte">
    <w:name w:val="header"/>
    <w:basedOn w:val="Normal"/>
    <w:link w:val="En-tteCar"/>
    <w:uiPriority w:val="99"/>
    <w:unhideWhenUsed/>
    <w:rsid w:val="00DC35D2"/>
    <w:pPr>
      <w:tabs>
        <w:tab w:val="center" w:pos="4536"/>
        <w:tab w:val="right" w:pos="9072"/>
      </w:tabs>
    </w:pPr>
  </w:style>
  <w:style w:type="character" w:customStyle="1" w:styleId="En-tteCar">
    <w:name w:val="En-tête Car"/>
    <w:basedOn w:val="Policepardfaut"/>
    <w:link w:val="En-tte"/>
    <w:uiPriority w:val="99"/>
    <w:rsid w:val="00DC35D2"/>
  </w:style>
  <w:style w:type="paragraph" w:styleId="Pieddepage">
    <w:name w:val="footer"/>
    <w:basedOn w:val="Normal"/>
    <w:link w:val="PieddepageCar"/>
    <w:uiPriority w:val="99"/>
    <w:unhideWhenUsed/>
    <w:rsid w:val="00DC35D2"/>
    <w:pPr>
      <w:tabs>
        <w:tab w:val="center" w:pos="4536"/>
        <w:tab w:val="right" w:pos="9072"/>
      </w:tabs>
    </w:pPr>
  </w:style>
  <w:style w:type="character" w:customStyle="1" w:styleId="PieddepageCar">
    <w:name w:val="Pied de page Car"/>
    <w:basedOn w:val="Policepardfaut"/>
    <w:link w:val="Pieddepage"/>
    <w:uiPriority w:val="99"/>
    <w:rsid w:val="00DC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Khp41j" TargetMode="External"/><Relationship Id="rId3" Type="http://schemas.openxmlformats.org/officeDocument/2006/relationships/settings" Target="settings.xml"/><Relationship Id="rId7" Type="http://schemas.openxmlformats.org/officeDocument/2006/relationships/hyperlink" Target="%20https:/espe.univ-lyon1.fr/formation/documents-de-rentree/les-documents-de-la-rentree-des-formations-meef-951790.kjsp%23.WzDz-VUzb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CA38709A-9305-46F7-8B95-97254FA2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1203</Words>
  <Characters>6618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HAMRENE SOPHIA</cp:lastModifiedBy>
  <cp:revision>32</cp:revision>
  <cp:lastPrinted>2020-08-26T08:15:00Z</cp:lastPrinted>
  <dcterms:created xsi:type="dcterms:W3CDTF">2020-08-25T11:51:00Z</dcterms:created>
  <dcterms:modified xsi:type="dcterms:W3CDTF">2020-09-22T06:24:00Z</dcterms:modified>
</cp:coreProperties>
</file>