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F3" w:rsidRPr="003C17F3" w:rsidRDefault="003C17F3" w:rsidP="003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Courier New" w:eastAsia="Times New Roman" w:hAnsi="Courier New" w:cs="Courier New"/>
          <w:sz w:val="20"/>
          <w:szCs w:val="20"/>
          <w:lang w:eastAsia="fr-FR"/>
        </w:rPr>
      </w:pPr>
      <w:r w:rsidRPr="003C17F3">
        <w:rPr>
          <w:rFonts w:ascii="Courier New" w:eastAsia="Times New Roman" w:hAnsi="Courier New" w:cs="Courier New"/>
          <w:sz w:val="20"/>
          <w:szCs w:val="20"/>
          <w:lang w:eastAsia="fr-FR"/>
        </w:rPr>
        <w:t> </w:t>
      </w:r>
    </w:p>
    <w:tbl>
      <w:tblPr>
        <w:tblW w:w="5130" w:type="pct"/>
        <w:jc w:val="center"/>
        <w:tblCellSpacing w:w="15" w:type="dxa"/>
        <w:tblInd w:w="-3707" w:type="dxa"/>
        <w:tblCellMar>
          <w:top w:w="15" w:type="dxa"/>
          <w:left w:w="15" w:type="dxa"/>
          <w:bottom w:w="15" w:type="dxa"/>
          <w:right w:w="15" w:type="dxa"/>
        </w:tblCellMar>
        <w:tblLook w:val="04A0"/>
      </w:tblPr>
      <w:tblGrid>
        <w:gridCol w:w="9400"/>
      </w:tblGrid>
      <w:tr w:rsidR="003C17F3" w:rsidRPr="003C17F3" w:rsidTr="003C17F3">
        <w:trPr>
          <w:trHeight w:val="945"/>
          <w:tblCellSpacing w:w="15" w:type="dxa"/>
          <w:jc w:val="center"/>
        </w:trPr>
        <w:tc>
          <w:tcPr>
            <w:tcW w:w="4968" w:type="pct"/>
            <w:shd w:val="clear" w:color="auto" w:fill="FFCC33"/>
            <w:vAlign w:val="center"/>
            <w:hideMark/>
          </w:tcPr>
          <w:p w:rsidR="003C17F3" w:rsidRPr="003C17F3" w:rsidRDefault="003C17F3" w:rsidP="003C17F3">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b/>
                <w:bCs/>
                <w:i/>
                <w:iCs/>
                <w:color w:val="CC3300"/>
                <w:sz w:val="48"/>
                <w:szCs w:val="48"/>
                <w:lang w:eastAsia="fr-FR"/>
              </w:rPr>
              <w:t xml:space="preserve">Déclaration des droits de </w:t>
            </w:r>
            <w:r w:rsidRPr="003C17F3">
              <w:rPr>
                <w:rFonts w:ascii="Arial" w:eastAsia="Times New Roman" w:hAnsi="Arial" w:cs="Arial"/>
                <w:b/>
                <w:bCs/>
                <w:i/>
                <w:iCs/>
                <w:color w:val="CC3300"/>
                <w:sz w:val="48"/>
                <w:szCs w:val="48"/>
                <w:lang w:eastAsia="fr-FR"/>
              </w:rPr>
              <w:t>l'apprenant</w:t>
            </w:r>
          </w:p>
        </w:tc>
      </w:tr>
    </w:tbl>
    <w:p w:rsidR="003C17F3" w:rsidRPr="003C17F3" w:rsidRDefault="003C17F3" w:rsidP="003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fr-FR"/>
        </w:rPr>
      </w:pPr>
    </w:p>
    <w:p w:rsidR="003C17F3" w:rsidRPr="003C17F3" w:rsidRDefault="003C17F3" w:rsidP="003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fr-FR"/>
        </w:rPr>
      </w:pPr>
    </w:p>
    <w:tbl>
      <w:tblPr>
        <w:tblW w:w="4300" w:type="pct"/>
        <w:jc w:val="center"/>
        <w:tblCellSpacing w:w="15" w:type="dxa"/>
        <w:tblCellMar>
          <w:top w:w="15" w:type="dxa"/>
          <w:left w:w="15" w:type="dxa"/>
          <w:bottom w:w="15" w:type="dxa"/>
          <w:right w:w="15" w:type="dxa"/>
        </w:tblCellMar>
        <w:tblLook w:val="04A0"/>
      </w:tblPr>
      <w:tblGrid>
        <w:gridCol w:w="7879"/>
      </w:tblGrid>
      <w:tr w:rsidR="003C17F3" w:rsidRPr="003C17F3" w:rsidTr="003C17F3">
        <w:trPr>
          <w:tblCellSpacing w:w="15" w:type="dxa"/>
          <w:jc w:val="center"/>
        </w:trPr>
        <w:tc>
          <w:tcPr>
            <w:tcW w:w="0" w:type="auto"/>
            <w:vAlign w:val="center"/>
            <w:hideMark/>
          </w:tcPr>
          <w:p w:rsidR="003C17F3" w:rsidRPr="003C17F3" w:rsidRDefault="003C17F3" w:rsidP="003C17F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 xml:space="preserve">Le LEM a organisé une journée de réflexion sur le thème </w:t>
            </w:r>
            <w:r w:rsidRPr="003C17F3">
              <w:rPr>
                <w:rFonts w:ascii="Verdana" w:eastAsia="Times New Roman" w:hAnsi="Verdana" w:cs="Times New Roman"/>
                <w:b/>
                <w:bCs/>
                <w:sz w:val="24"/>
                <w:szCs w:val="24"/>
                <w:lang w:eastAsia="fr-FR"/>
              </w:rPr>
              <w:br/>
              <w:t>"QUELS CHEMINS POUR APPRENDRE?"</w:t>
            </w:r>
          </w:p>
          <w:p w:rsidR="003C17F3" w:rsidRPr="003C17F3" w:rsidRDefault="003C17F3" w:rsidP="003C17F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A l'issue de cette journée, quelques participants ont tenté de définir une "éthique de l'apprentissage". Il s'agit bien sûr de droits fondamentaux de tout apprenant. Mais ces droits n'ont de sens que s'ils sont assortis de certains devoirs, notamment l'implication personnelle, l'engagement et la qualité relationnelle entre enseignants et apprenants.</w:t>
            </w:r>
          </w:p>
        </w:tc>
      </w:tr>
    </w:tbl>
    <w:p w:rsidR="003C17F3" w:rsidRPr="003C17F3" w:rsidRDefault="004D69A4" w:rsidP="003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fr-FR"/>
        </w:rPr>
      </w:pPr>
      <w:r w:rsidRPr="004D69A4">
        <w:rPr>
          <w:rFonts w:ascii="Courier New" w:eastAsia="Times New Roman" w:hAnsi="Courier New" w:cs="Courier New"/>
          <w:sz w:val="20"/>
          <w:szCs w:val="20"/>
          <w:lang w:eastAsia="fr-FR"/>
        </w:rPr>
        <w:pict>
          <v:rect id="_x0000_i1025" style="width:0;height:1.5pt" o:hralign="center" o:hrstd="t" o:hr="t" fillcolor="#a0a0a0" stroked="f"/>
        </w:pict>
      </w:r>
    </w:p>
    <w:p w:rsidR="003C17F3" w:rsidRPr="003C17F3" w:rsidRDefault="003C17F3" w:rsidP="003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Courier New" w:eastAsia="Times New Roman" w:hAnsi="Courier New" w:cs="Courier New"/>
          <w:sz w:val="20"/>
          <w:szCs w:val="20"/>
          <w:lang w:eastAsia="fr-FR"/>
        </w:rPr>
      </w:pPr>
      <w:r w:rsidRPr="003C17F3">
        <w:rPr>
          <w:rFonts w:ascii="Courier New" w:eastAsia="Times New Roman" w:hAnsi="Courier New" w:cs="Courier New"/>
          <w:sz w:val="20"/>
          <w:szCs w:val="20"/>
          <w:lang w:eastAsia="fr-FR"/>
        </w:rPr>
        <w:t> </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droit</w:t>
      </w:r>
      <w:r w:rsidRPr="003C17F3">
        <w:rPr>
          <w:rFonts w:ascii="Verdana" w:eastAsia="Times New Roman" w:hAnsi="Verdana" w:cs="Times New Roman"/>
          <w:sz w:val="24"/>
          <w:szCs w:val="24"/>
          <w:lang w:eastAsia="fr-FR"/>
        </w:rPr>
        <w:t xml:space="preserve"> à la liberté d'apprendre, ce qui implique le droit au loisir, l'accès à l'information et à la formation initiale et continue.</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d'apprendre avec plaisir.</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de choisir sa manière d'aborder et de traiter un problème </w:t>
      </w:r>
      <w:r w:rsidRPr="003C17F3">
        <w:rPr>
          <w:rFonts w:ascii="Verdana" w:eastAsia="Times New Roman" w:hAnsi="Verdana" w:cs="Times New Roman"/>
          <w:i/>
          <w:iCs/>
          <w:sz w:val="24"/>
          <w:szCs w:val="24"/>
          <w:lang w:eastAsia="fr-FR"/>
        </w:rPr>
        <w:t>(</w:t>
      </w:r>
      <w:hyperlink r:id="rId5" w:anchor="3" w:history="1">
        <w:r w:rsidRPr="003C17F3">
          <w:rPr>
            <w:rFonts w:ascii="Verdana" w:eastAsia="Times New Roman" w:hAnsi="Verdana" w:cs="Times New Roman"/>
            <w:i/>
            <w:iCs/>
            <w:color w:val="0000FF"/>
            <w:sz w:val="20"/>
            <w:szCs w:val="20"/>
            <w:u w:val="single"/>
            <w:lang w:eastAsia="fr-FR"/>
          </w:rPr>
          <w:t>Droit au respect du style d'apprentissage</w:t>
        </w:r>
      </w:hyperlink>
      <w:r w:rsidRPr="003C17F3">
        <w:rPr>
          <w:rFonts w:ascii="Verdana" w:eastAsia="Times New Roman" w:hAnsi="Verdana" w:cs="Times New Roman"/>
          <w:i/>
          <w:iCs/>
          <w:sz w:val="20"/>
          <w:szCs w:val="20"/>
          <w:lang w:eastAsia="fr-FR"/>
        </w:rPr>
        <w:t>)</w:t>
      </w:r>
      <w:r w:rsidRPr="003C17F3">
        <w:rPr>
          <w:rFonts w:ascii="Verdana" w:eastAsia="Times New Roman" w:hAnsi="Verdana" w:cs="Times New Roman"/>
          <w:sz w:val="20"/>
          <w:szCs w:val="20"/>
          <w:lang w:eastAsia="fr-FR"/>
        </w:rPr>
        <w:t>.</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d'apprendre à son propre rythme et de prendre son temps.</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droit</w:t>
      </w:r>
      <w:r w:rsidRPr="003C17F3">
        <w:rPr>
          <w:rFonts w:ascii="Verdana" w:eastAsia="Times New Roman" w:hAnsi="Verdana" w:cs="Times New Roman"/>
          <w:sz w:val="24"/>
          <w:szCs w:val="24"/>
          <w:lang w:eastAsia="fr-FR"/>
        </w:rPr>
        <w:t xml:space="preserve"> à une formation centrée sur son expérience vécue et sur son activité personnelle </w:t>
      </w:r>
      <w:r w:rsidRPr="003C17F3">
        <w:rPr>
          <w:rFonts w:ascii="Verdana" w:eastAsia="Times New Roman" w:hAnsi="Verdana" w:cs="Times New Roman"/>
          <w:i/>
          <w:iCs/>
          <w:sz w:val="24"/>
          <w:szCs w:val="24"/>
          <w:lang w:eastAsia="fr-FR"/>
        </w:rPr>
        <w:t>(Droit à l'apprentissage expérientiel).</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de bénéficier d'une aide didactique différenciée au cours de ses apprentissages.</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de se tromper, de rater une expérience, en situation d'apprentissage </w:t>
      </w:r>
      <w:r w:rsidRPr="003C17F3">
        <w:rPr>
          <w:rFonts w:ascii="Verdana" w:eastAsia="Times New Roman" w:hAnsi="Verdana" w:cs="Times New Roman"/>
          <w:i/>
          <w:iCs/>
          <w:sz w:val="24"/>
          <w:szCs w:val="24"/>
          <w:lang w:eastAsia="fr-FR"/>
        </w:rPr>
        <w:t>(Droit à l'erreur).</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d'exprimer ses sentiments et ses émotions au cours d'une situation de formation </w:t>
      </w:r>
      <w:r w:rsidRPr="003C17F3">
        <w:rPr>
          <w:rFonts w:ascii="Verdana" w:eastAsia="Times New Roman" w:hAnsi="Verdana" w:cs="Times New Roman"/>
          <w:i/>
          <w:iCs/>
          <w:sz w:val="20"/>
          <w:szCs w:val="20"/>
          <w:lang w:eastAsia="fr-FR"/>
        </w:rPr>
        <w:t xml:space="preserve">(" </w:t>
      </w:r>
      <w:hyperlink r:id="rId6" w:history="1">
        <w:r w:rsidRPr="003C17F3">
          <w:rPr>
            <w:rFonts w:ascii="Verdana" w:eastAsia="Times New Roman" w:hAnsi="Verdana" w:cs="Times New Roman"/>
            <w:i/>
            <w:iCs/>
            <w:color w:val="0000FF"/>
            <w:sz w:val="20"/>
            <w:szCs w:val="20"/>
            <w:u w:val="single"/>
            <w:lang w:eastAsia="fr-FR"/>
          </w:rPr>
          <w:t xml:space="preserve">Habeas </w:t>
        </w:r>
        <w:proofErr w:type="spellStart"/>
        <w:r w:rsidRPr="003C17F3">
          <w:rPr>
            <w:rFonts w:ascii="Verdana" w:eastAsia="Times New Roman" w:hAnsi="Verdana" w:cs="Times New Roman"/>
            <w:i/>
            <w:iCs/>
            <w:color w:val="0000FF"/>
            <w:sz w:val="20"/>
            <w:szCs w:val="20"/>
            <w:u w:val="single"/>
            <w:lang w:eastAsia="fr-FR"/>
          </w:rPr>
          <w:t>emotum</w:t>
        </w:r>
        <w:proofErr w:type="spellEnd"/>
      </w:hyperlink>
      <w:r w:rsidRPr="003C17F3">
        <w:rPr>
          <w:rFonts w:ascii="Verdana" w:eastAsia="Times New Roman" w:hAnsi="Verdana" w:cs="Times New Roman"/>
          <w:i/>
          <w:iCs/>
          <w:sz w:val="20"/>
          <w:szCs w:val="20"/>
          <w:lang w:eastAsia="fr-FR"/>
        </w:rPr>
        <w:t xml:space="preserve"> </w:t>
      </w:r>
      <w:r w:rsidRPr="003C17F3">
        <w:rPr>
          <w:rFonts w:ascii="Verdana" w:eastAsia="Times New Roman" w:hAnsi="Verdana" w:cs="Times New Roman"/>
          <w:i/>
          <w:iCs/>
          <w:sz w:val="24"/>
          <w:szCs w:val="24"/>
          <w:lang w:eastAsia="fr-FR"/>
        </w:rPr>
        <w:t>").</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de connaître les critères d'évaluation de ses formateurs et le droit d'exprimer ses propres évaluations.</w:t>
      </w:r>
    </w:p>
    <w:p w:rsidR="003C17F3" w:rsidRPr="003C17F3" w:rsidRDefault="003C17F3" w:rsidP="003C17F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C17F3">
        <w:rPr>
          <w:rFonts w:ascii="Verdana" w:eastAsia="Times New Roman" w:hAnsi="Verdana" w:cs="Times New Roman"/>
          <w:b/>
          <w:bCs/>
          <w:sz w:val="24"/>
          <w:szCs w:val="24"/>
          <w:lang w:eastAsia="fr-FR"/>
        </w:rPr>
        <w:t>Chacun a le droit</w:t>
      </w:r>
      <w:r w:rsidRPr="003C17F3">
        <w:rPr>
          <w:rFonts w:ascii="Verdana" w:eastAsia="Times New Roman" w:hAnsi="Verdana" w:cs="Times New Roman"/>
          <w:sz w:val="24"/>
          <w:szCs w:val="24"/>
          <w:lang w:eastAsia="fr-FR"/>
        </w:rPr>
        <w:t xml:space="preserve"> de développer ses compétences et ses talents pour évoluer comme il l'entend, selon ses propres valeurs, dans le cadre du respect des autres.</w:t>
      </w:r>
    </w:p>
    <w:p w:rsidR="003C17F3" w:rsidRDefault="003C17F3" w:rsidP="003C17F3">
      <w:pPr>
        <w:spacing w:before="100" w:beforeAutospacing="1" w:after="100" w:afterAutospacing="1" w:line="240" w:lineRule="auto"/>
        <w:jc w:val="right"/>
        <w:rPr>
          <w:rFonts w:ascii="Verdana" w:eastAsia="Times New Roman" w:hAnsi="Verdana" w:cs="Times New Roman"/>
          <w:sz w:val="20"/>
          <w:szCs w:val="20"/>
          <w:lang w:eastAsia="fr-FR"/>
        </w:rPr>
      </w:pPr>
      <w:r w:rsidRPr="003C17F3">
        <w:rPr>
          <w:rFonts w:ascii="Verdana" w:eastAsia="Times New Roman" w:hAnsi="Verdana" w:cs="Times New Roman"/>
          <w:sz w:val="20"/>
          <w:szCs w:val="20"/>
          <w:lang w:eastAsia="fr-FR"/>
        </w:rPr>
        <w:t>Jean THERER - Université de Liège - L.E.M. - 1er mai 1993</w:t>
      </w:r>
      <w:r w:rsidRPr="003C17F3">
        <w:rPr>
          <w:rFonts w:ascii="Verdana" w:eastAsia="Times New Roman" w:hAnsi="Verdana" w:cs="Times New Roman"/>
          <w:sz w:val="20"/>
          <w:szCs w:val="20"/>
          <w:lang w:eastAsia="fr-FR"/>
        </w:rPr>
        <w:br/>
        <w:t xml:space="preserve">in </w:t>
      </w:r>
      <w:r w:rsidRPr="003C17F3">
        <w:rPr>
          <w:rFonts w:ascii="Verdana" w:eastAsia="Times New Roman" w:hAnsi="Verdana" w:cs="Times New Roman"/>
          <w:i/>
          <w:iCs/>
          <w:sz w:val="20"/>
          <w:szCs w:val="20"/>
          <w:lang w:eastAsia="fr-FR"/>
        </w:rPr>
        <w:t>Education-Formation</w:t>
      </w:r>
      <w:r w:rsidRPr="003C17F3">
        <w:rPr>
          <w:rFonts w:ascii="Verdana" w:eastAsia="Times New Roman" w:hAnsi="Verdana" w:cs="Times New Roman"/>
          <w:sz w:val="20"/>
          <w:szCs w:val="20"/>
          <w:lang w:eastAsia="fr-FR"/>
        </w:rPr>
        <w:t>, numéro spécial "Confluences", n°232, sept-</w:t>
      </w:r>
      <w:proofErr w:type="spellStart"/>
      <w:r w:rsidRPr="003C17F3">
        <w:rPr>
          <w:rFonts w:ascii="Verdana" w:eastAsia="Times New Roman" w:hAnsi="Verdana" w:cs="Times New Roman"/>
          <w:sz w:val="20"/>
          <w:szCs w:val="20"/>
          <w:lang w:eastAsia="fr-FR"/>
        </w:rPr>
        <w:t>dec</w:t>
      </w:r>
      <w:proofErr w:type="spellEnd"/>
      <w:r w:rsidRPr="003C17F3">
        <w:rPr>
          <w:rFonts w:ascii="Verdana" w:eastAsia="Times New Roman" w:hAnsi="Verdana" w:cs="Times New Roman"/>
          <w:sz w:val="20"/>
          <w:szCs w:val="20"/>
          <w:lang w:eastAsia="fr-FR"/>
        </w:rPr>
        <w:t xml:space="preserve"> 1993, p83-85</w:t>
      </w:r>
    </w:p>
    <w:p w:rsidR="00606D72" w:rsidRPr="003C17F3" w:rsidRDefault="00606D72" w:rsidP="003C17F3">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606D72" w:rsidRDefault="00606D72" w:rsidP="00606D72">
      <w:pPr>
        <w:jc w:val="center"/>
      </w:pPr>
      <w:hyperlink r:id="rId7" w:history="1">
        <w:r>
          <w:rPr>
            <w:rStyle w:val="Lienhypertexte"/>
          </w:rPr>
          <w:t>http://www2.ulg.ac.be/lem/droitsapprenant.htm</w:t>
        </w:r>
      </w:hyperlink>
    </w:p>
    <w:p w:rsidR="00606D72" w:rsidRDefault="00606D72">
      <w:pPr>
        <w:rPr>
          <w:rFonts w:ascii="Verdana" w:eastAsia="Times New Roman" w:hAnsi="Verdana" w:cs="Times New Roman"/>
          <w:b/>
          <w:bCs/>
          <w:sz w:val="32"/>
          <w:szCs w:val="32"/>
          <w:lang w:eastAsia="fr-FR"/>
        </w:rPr>
      </w:pPr>
      <w:r>
        <w:rPr>
          <w:rFonts w:ascii="Verdana" w:hAnsi="Verdana"/>
          <w:b/>
          <w:bCs/>
          <w:sz w:val="32"/>
          <w:szCs w:val="32"/>
        </w:rPr>
        <w:br w:type="page"/>
      </w:r>
    </w:p>
    <w:p w:rsidR="00606D72" w:rsidRPr="002E5D52" w:rsidRDefault="00606D72" w:rsidP="002E5D52">
      <w:pPr>
        <w:pStyle w:val="NormalWeb"/>
        <w:shd w:val="clear" w:color="auto" w:fill="FFC000"/>
        <w:jc w:val="center"/>
        <w:rPr>
          <w:rFonts w:ascii="Verdana" w:hAnsi="Verdana"/>
          <w:b/>
          <w:bCs/>
          <w:color w:val="FF0000"/>
          <w:sz w:val="32"/>
          <w:szCs w:val="32"/>
        </w:rPr>
      </w:pPr>
      <w:r w:rsidRPr="002E5D52">
        <w:rPr>
          <w:rFonts w:ascii="Verdana" w:hAnsi="Verdana"/>
          <w:b/>
          <w:bCs/>
          <w:color w:val="FF0000"/>
          <w:sz w:val="32"/>
          <w:szCs w:val="32"/>
        </w:rPr>
        <w:lastRenderedPageBreak/>
        <w:t>Les droits imprescriptibles de l’apprenant</w:t>
      </w:r>
    </w:p>
    <w:p w:rsidR="00606D72" w:rsidRPr="002E5D52" w:rsidRDefault="00606D72" w:rsidP="002E5D52">
      <w:pPr>
        <w:pStyle w:val="NormalWeb"/>
        <w:shd w:val="clear" w:color="auto" w:fill="FFC000"/>
        <w:jc w:val="center"/>
        <w:rPr>
          <w:rFonts w:ascii="Verdana" w:hAnsi="Verdana"/>
          <w:color w:val="FF0000"/>
          <w:sz w:val="32"/>
          <w:szCs w:val="32"/>
        </w:rPr>
      </w:pPr>
      <w:r w:rsidRPr="002E5D52">
        <w:rPr>
          <w:rFonts w:ascii="Verdana" w:hAnsi="Verdana"/>
          <w:b/>
          <w:bCs/>
          <w:color w:val="FF0000"/>
          <w:sz w:val="32"/>
          <w:szCs w:val="32"/>
        </w:rPr>
        <w:t xml:space="preserve"> ou comment rendre le métier d’élève plus vivable</w:t>
      </w:r>
    </w:p>
    <w:p w:rsidR="00606D72" w:rsidRPr="00606D72" w:rsidRDefault="00606D72" w:rsidP="00606D72">
      <w:pPr>
        <w:pStyle w:val="NormalWeb"/>
        <w:jc w:val="center"/>
        <w:rPr>
          <w:rFonts w:ascii="Verdana" w:hAnsi="Verdana"/>
        </w:rPr>
      </w:pPr>
      <w:r w:rsidRPr="00606D72">
        <w:rPr>
          <w:rFonts w:ascii="Verdana" w:hAnsi="Verdana"/>
          <w:i/>
          <w:iCs/>
          <w:sz w:val="36"/>
          <w:szCs w:val="36"/>
        </w:rPr>
        <w:t xml:space="preserve">Philippe </w:t>
      </w:r>
      <w:proofErr w:type="spellStart"/>
      <w:r w:rsidRPr="00606D72">
        <w:rPr>
          <w:rFonts w:ascii="Verdana" w:hAnsi="Verdana"/>
          <w:i/>
          <w:iCs/>
          <w:sz w:val="36"/>
          <w:szCs w:val="36"/>
        </w:rPr>
        <w:t>Perrenoud</w:t>
      </w:r>
      <w:proofErr w:type="spellEnd"/>
    </w:p>
    <w:p w:rsidR="00606D72" w:rsidRPr="00606D72" w:rsidRDefault="00606D72" w:rsidP="00606D72">
      <w:pPr>
        <w:pStyle w:val="NormalWeb"/>
        <w:jc w:val="center"/>
        <w:rPr>
          <w:rFonts w:ascii="Verdana" w:hAnsi="Verdana"/>
        </w:rPr>
      </w:pPr>
      <w:r w:rsidRPr="00606D72">
        <w:rPr>
          <w:rFonts w:ascii="Verdana" w:hAnsi="Verdana"/>
          <w:sz w:val="27"/>
          <w:szCs w:val="27"/>
        </w:rPr>
        <w:t>Faculté de psychologie et des sciences de l’éducation</w:t>
      </w:r>
      <w:r w:rsidRPr="00606D72">
        <w:rPr>
          <w:rFonts w:ascii="Verdana" w:hAnsi="Verdana"/>
          <w:sz w:val="27"/>
          <w:szCs w:val="27"/>
        </w:rPr>
        <w:br/>
        <w:t>Université de Genève</w:t>
      </w:r>
      <w:r w:rsidRPr="00606D72">
        <w:rPr>
          <w:rFonts w:ascii="Verdana" w:hAnsi="Verdana"/>
          <w:sz w:val="27"/>
          <w:szCs w:val="27"/>
        </w:rPr>
        <w:br/>
        <w:t>1995</w:t>
      </w:r>
    </w:p>
    <w:p w:rsidR="00606D72" w:rsidRPr="00606D72" w:rsidRDefault="00606D72" w:rsidP="00606D72">
      <w:pPr>
        <w:pStyle w:val="NormalWeb"/>
        <w:rPr>
          <w:rFonts w:ascii="Verdana" w:hAnsi="Verdana"/>
        </w:rPr>
      </w:pPr>
      <w:bookmarkStart w:id="0" w:name="sommaire"/>
      <w:bookmarkEnd w:id="0"/>
      <w:r w:rsidRPr="00606D72">
        <w:rPr>
          <w:rFonts w:ascii="Verdana" w:hAnsi="Verdana" w:cs="Times"/>
          <w:b/>
          <w:bCs/>
        </w:rPr>
        <w:t>Sommaire</w:t>
      </w:r>
    </w:p>
    <w:p w:rsidR="00606D72" w:rsidRPr="00606D72" w:rsidRDefault="00606D72" w:rsidP="00606D72">
      <w:pPr>
        <w:rPr>
          <w:rFonts w:ascii="Verdana" w:hAnsi="Verdana"/>
        </w:rPr>
      </w:pPr>
      <w:hyperlink r:id="rId8" w:anchor="Heading1" w:history="1">
        <w:r w:rsidRPr="00606D72">
          <w:rPr>
            <w:rStyle w:val="Lienhypertexte"/>
            <w:rFonts w:ascii="Verdana" w:hAnsi="Verdana"/>
          </w:rPr>
          <w:t>1. Le droit de ne pas être constamment attentif</w:t>
        </w:r>
      </w:hyperlink>
      <w:r w:rsidRPr="00606D72">
        <w:rPr>
          <w:rFonts w:ascii="Verdana" w:hAnsi="Verdana"/>
        </w:rPr>
        <w:t xml:space="preserve"> </w:t>
      </w:r>
    </w:p>
    <w:p w:rsidR="00606D72" w:rsidRPr="00606D72" w:rsidRDefault="00606D72" w:rsidP="00606D72">
      <w:pPr>
        <w:pStyle w:val="NormalWeb"/>
        <w:rPr>
          <w:rFonts w:ascii="Verdana" w:hAnsi="Verdana"/>
        </w:rPr>
      </w:pPr>
      <w:hyperlink r:id="rId9" w:anchor="Heading2" w:history="1">
        <w:r w:rsidRPr="00606D72">
          <w:rPr>
            <w:rStyle w:val="Lienhypertexte"/>
            <w:rFonts w:ascii="Verdana" w:hAnsi="Verdana"/>
          </w:rPr>
          <w:t>2. Le droit à son for intérieur</w:t>
        </w:r>
      </w:hyperlink>
    </w:p>
    <w:p w:rsidR="00606D72" w:rsidRPr="00606D72" w:rsidRDefault="00606D72" w:rsidP="00606D72">
      <w:pPr>
        <w:pStyle w:val="NormalWeb"/>
        <w:rPr>
          <w:rFonts w:ascii="Verdana" w:hAnsi="Verdana"/>
        </w:rPr>
      </w:pPr>
      <w:hyperlink r:id="rId10" w:anchor="Heading3" w:history="1">
        <w:r w:rsidRPr="00606D72">
          <w:rPr>
            <w:rStyle w:val="Lienhypertexte"/>
            <w:rFonts w:ascii="Verdana" w:hAnsi="Verdana"/>
          </w:rPr>
          <w:t>3. Le droit de n’apprendre que ce qui a du sens</w:t>
        </w:r>
      </w:hyperlink>
    </w:p>
    <w:p w:rsidR="00606D72" w:rsidRPr="00606D72" w:rsidRDefault="00606D72" w:rsidP="00606D72">
      <w:pPr>
        <w:pStyle w:val="NormalWeb"/>
        <w:rPr>
          <w:rFonts w:ascii="Verdana" w:hAnsi="Verdana"/>
        </w:rPr>
      </w:pPr>
      <w:hyperlink r:id="rId11" w:anchor="Heading4" w:history="1">
        <w:r w:rsidRPr="00606D72">
          <w:rPr>
            <w:rStyle w:val="Lienhypertexte"/>
            <w:rFonts w:ascii="Verdana" w:hAnsi="Verdana"/>
          </w:rPr>
          <w:t>4. Le droit de ne pas obéir six à huit heures par jour</w:t>
        </w:r>
      </w:hyperlink>
    </w:p>
    <w:p w:rsidR="00606D72" w:rsidRPr="00606D72" w:rsidRDefault="00606D72" w:rsidP="00606D72">
      <w:pPr>
        <w:pStyle w:val="NormalWeb"/>
        <w:rPr>
          <w:rFonts w:ascii="Verdana" w:hAnsi="Verdana"/>
        </w:rPr>
      </w:pPr>
      <w:hyperlink r:id="rId12" w:anchor="Heading5" w:history="1">
        <w:r w:rsidRPr="00606D72">
          <w:rPr>
            <w:rStyle w:val="Lienhypertexte"/>
            <w:rFonts w:ascii="Verdana" w:hAnsi="Verdana"/>
          </w:rPr>
          <w:t>5. Le droit de bouger</w:t>
        </w:r>
      </w:hyperlink>
    </w:p>
    <w:p w:rsidR="00606D72" w:rsidRPr="00606D72" w:rsidRDefault="00606D72" w:rsidP="00606D72">
      <w:pPr>
        <w:pStyle w:val="NormalWeb"/>
        <w:rPr>
          <w:rFonts w:ascii="Verdana" w:hAnsi="Verdana"/>
        </w:rPr>
      </w:pPr>
      <w:hyperlink r:id="rId13" w:anchor="Heading6" w:history="1">
        <w:r w:rsidRPr="00606D72">
          <w:rPr>
            <w:rStyle w:val="Lienhypertexte"/>
            <w:rFonts w:ascii="Verdana" w:hAnsi="Verdana"/>
          </w:rPr>
          <w:t>6. Le droit de ne pas tenir toutes ses promesses</w:t>
        </w:r>
      </w:hyperlink>
    </w:p>
    <w:p w:rsidR="00606D72" w:rsidRPr="00606D72" w:rsidRDefault="00606D72" w:rsidP="00606D72">
      <w:pPr>
        <w:pStyle w:val="NormalWeb"/>
        <w:rPr>
          <w:rFonts w:ascii="Verdana" w:hAnsi="Verdana"/>
        </w:rPr>
      </w:pPr>
      <w:hyperlink r:id="rId14" w:anchor="Heading7" w:history="1">
        <w:r w:rsidRPr="00606D72">
          <w:rPr>
            <w:rStyle w:val="Lienhypertexte"/>
            <w:rFonts w:ascii="Verdana" w:hAnsi="Verdana"/>
          </w:rPr>
          <w:t>7. Le droit de ne pas aimer l’école et de le dire</w:t>
        </w:r>
      </w:hyperlink>
    </w:p>
    <w:p w:rsidR="00606D72" w:rsidRPr="00606D72" w:rsidRDefault="00606D72" w:rsidP="00606D72">
      <w:pPr>
        <w:pStyle w:val="NormalWeb"/>
        <w:rPr>
          <w:rFonts w:ascii="Verdana" w:hAnsi="Verdana"/>
        </w:rPr>
      </w:pPr>
      <w:hyperlink r:id="rId15" w:anchor="Heading8" w:history="1">
        <w:r w:rsidRPr="00606D72">
          <w:rPr>
            <w:rStyle w:val="Lienhypertexte"/>
            <w:rFonts w:ascii="Verdana" w:hAnsi="Verdana"/>
          </w:rPr>
          <w:t>8. Le droit de choisir avec qui l’on veut travailler</w:t>
        </w:r>
      </w:hyperlink>
    </w:p>
    <w:p w:rsidR="00606D72" w:rsidRPr="00606D72" w:rsidRDefault="00606D72" w:rsidP="00606D72">
      <w:pPr>
        <w:pStyle w:val="NormalWeb"/>
        <w:rPr>
          <w:rFonts w:ascii="Verdana" w:hAnsi="Verdana"/>
        </w:rPr>
      </w:pPr>
      <w:hyperlink r:id="rId16" w:anchor="Heading9" w:history="1">
        <w:r w:rsidRPr="00606D72">
          <w:rPr>
            <w:rStyle w:val="Lienhypertexte"/>
            <w:rFonts w:ascii="Verdana" w:hAnsi="Verdana"/>
          </w:rPr>
          <w:t>9. Le droit de ne pas coopérer à son propre procès</w:t>
        </w:r>
      </w:hyperlink>
    </w:p>
    <w:p w:rsidR="00606D72" w:rsidRPr="00606D72" w:rsidRDefault="00606D72" w:rsidP="00606D72">
      <w:pPr>
        <w:pStyle w:val="NormalWeb"/>
        <w:rPr>
          <w:rFonts w:ascii="Verdana" w:hAnsi="Verdana"/>
        </w:rPr>
      </w:pPr>
      <w:hyperlink r:id="rId17" w:anchor="Heading10" w:history="1">
        <w:r w:rsidRPr="00606D72">
          <w:rPr>
            <w:rStyle w:val="Lienhypertexte"/>
            <w:rFonts w:ascii="Verdana" w:hAnsi="Verdana"/>
          </w:rPr>
          <w:t>10. Le droit d’exister comme personne</w:t>
        </w:r>
      </w:hyperlink>
    </w:p>
    <w:p w:rsidR="00606D72" w:rsidRDefault="00606D72" w:rsidP="00606D72">
      <w:pPr>
        <w:pStyle w:val="NormalWeb"/>
        <w:rPr>
          <w:rFonts w:ascii="Verdana" w:hAnsi="Verdana"/>
        </w:rPr>
      </w:pPr>
    </w:p>
    <w:p w:rsidR="00606D72" w:rsidRDefault="00606D72" w:rsidP="00606D72">
      <w:pPr>
        <w:pStyle w:val="NormalWeb"/>
        <w:rPr>
          <w:rFonts w:ascii="Verdana" w:hAnsi="Verdana"/>
        </w:rPr>
      </w:pPr>
    </w:p>
    <w:p w:rsidR="00606D72" w:rsidRDefault="00606D72" w:rsidP="00606D72">
      <w:pPr>
        <w:pStyle w:val="NormalWeb"/>
        <w:rPr>
          <w:rFonts w:ascii="Verdana" w:hAnsi="Verdana"/>
        </w:rPr>
      </w:pPr>
    </w:p>
    <w:p w:rsidR="00606D72" w:rsidRPr="00606D72" w:rsidRDefault="00606D72" w:rsidP="00606D72">
      <w:pPr>
        <w:pStyle w:val="NormalWeb"/>
        <w:rPr>
          <w:rFonts w:ascii="Verdana" w:hAnsi="Verdana"/>
        </w:rPr>
      </w:pPr>
    </w:p>
    <w:p w:rsidR="00606D72" w:rsidRDefault="00606D72" w:rsidP="00606D72">
      <w:hyperlink r:id="rId18" w:history="1">
        <w:r>
          <w:rPr>
            <w:rStyle w:val="Lienhypertexte"/>
          </w:rPr>
          <w:t>http://www.unige.ch/fapse/SSE/teachers/perrenoud/php_main/php_1995/1995_11.html</w:t>
        </w:r>
      </w:hyperlink>
    </w:p>
    <w:p w:rsidR="00634D87" w:rsidRPr="00606D72" w:rsidRDefault="00634D87">
      <w:pPr>
        <w:rPr>
          <w:rFonts w:ascii="Verdana" w:hAnsi="Verdana"/>
        </w:rPr>
      </w:pPr>
    </w:p>
    <w:sectPr w:rsidR="00634D87" w:rsidRPr="00606D72" w:rsidSect="00606D72">
      <w:pgSz w:w="11906" w:h="16838"/>
      <w:pgMar w:top="141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573B7"/>
    <w:multiLevelType w:val="multilevel"/>
    <w:tmpl w:val="FB7C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hyphenationZone w:val="425"/>
  <w:characterSpacingControl w:val="doNotCompress"/>
  <w:compat/>
  <w:rsids>
    <w:rsidRoot w:val="003C17F3"/>
    <w:rsid w:val="002E5D52"/>
    <w:rsid w:val="003C17F3"/>
    <w:rsid w:val="004D69A4"/>
    <w:rsid w:val="00606D72"/>
    <w:rsid w:val="00634D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3C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C17F3"/>
    <w:rPr>
      <w:rFonts w:ascii="Courier New" w:eastAsia="Times New Roman" w:hAnsi="Courier New" w:cs="Courier New"/>
      <w:sz w:val="20"/>
      <w:szCs w:val="20"/>
      <w:lang w:eastAsia="fr-FR"/>
    </w:rPr>
  </w:style>
  <w:style w:type="paragraph" w:styleId="NormalWeb">
    <w:name w:val="Normal (Web)"/>
    <w:basedOn w:val="Normal"/>
    <w:uiPriority w:val="99"/>
    <w:unhideWhenUsed/>
    <w:rsid w:val="003C17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C17F3"/>
    <w:rPr>
      <w:color w:val="0000FF"/>
      <w:u w:val="single"/>
    </w:rPr>
  </w:style>
</w:styles>
</file>

<file path=word/webSettings.xml><?xml version="1.0" encoding="utf-8"?>
<w:webSettings xmlns:r="http://schemas.openxmlformats.org/officeDocument/2006/relationships" xmlns:w="http://schemas.openxmlformats.org/wordprocessingml/2006/main">
  <w:divs>
    <w:div w:id="178156839">
      <w:bodyDiv w:val="1"/>
      <w:marLeft w:val="0"/>
      <w:marRight w:val="0"/>
      <w:marTop w:val="0"/>
      <w:marBottom w:val="0"/>
      <w:divBdr>
        <w:top w:val="none" w:sz="0" w:space="0" w:color="auto"/>
        <w:left w:val="none" w:sz="0" w:space="0" w:color="auto"/>
        <w:bottom w:val="none" w:sz="0" w:space="0" w:color="auto"/>
        <w:right w:val="none" w:sz="0" w:space="0" w:color="auto"/>
      </w:divBdr>
    </w:div>
    <w:div w:id="1354844481">
      <w:bodyDiv w:val="1"/>
      <w:marLeft w:val="0"/>
      <w:marRight w:val="0"/>
      <w:marTop w:val="0"/>
      <w:marBottom w:val="0"/>
      <w:divBdr>
        <w:top w:val="none" w:sz="0" w:space="0" w:color="auto"/>
        <w:left w:val="none" w:sz="0" w:space="0" w:color="auto"/>
        <w:bottom w:val="none" w:sz="0" w:space="0" w:color="auto"/>
        <w:right w:val="none" w:sz="0" w:space="0" w:color="auto"/>
      </w:divBdr>
      <w:divsChild>
        <w:div w:id="83317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5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e.ch/fapse/SSE/teachers/perrenoud/php_main/php_1995/1995_11.html" TargetMode="External"/><Relationship Id="rId13" Type="http://schemas.openxmlformats.org/officeDocument/2006/relationships/hyperlink" Target="http://www.unige.ch/fapse/SSE/teachers/perrenoud/php_main/php_1995/1995_11.html" TargetMode="External"/><Relationship Id="rId18" Type="http://schemas.openxmlformats.org/officeDocument/2006/relationships/hyperlink" Target="http://www.unige.ch/fapse/SSE/teachers/perrenoud/php_main/php_1995/1995_11.html" TargetMode="External"/><Relationship Id="rId3" Type="http://schemas.openxmlformats.org/officeDocument/2006/relationships/settings" Target="settings.xml"/><Relationship Id="rId7" Type="http://schemas.openxmlformats.org/officeDocument/2006/relationships/hyperlink" Target="http://www2.ulg.ac.be/lem/droitsapprenant.htm" TargetMode="External"/><Relationship Id="rId12" Type="http://schemas.openxmlformats.org/officeDocument/2006/relationships/hyperlink" Target="http://www.unige.ch/fapse/SSE/teachers/perrenoud/php_main/php_1995/1995_11.html" TargetMode="External"/><Relationship Id="rId17" Type="http://schemas.openxmlformats.org/officeDocument/2006/relationships/hyperlink" Target="http://www.unige.ch/fapse/SSE/teachers/perrenoud/php_main/php_1995/1995_11.html" TargetMode="External"/><Relationship Id="rId2" Type="http://schemas.openxmlformats.org/officeDocument/2006/relationships/styles" Target="styles.xml"/><Relationship Id="rId16" Type="http://schemas.openxmlformats.org/officeDocument/2006/relationships/hyperlink" Target="http://www.unige.ch/fapse/SSE/teachers/perrenoud/php_main/php_1995/1995_1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ulg.ac.be/lem/habeas.htm" TargetMode="External"/><Relationship Id="rId11" Type="http://schemas.openxmlformats.org/officeDocument/2006/relationships/hyperlink" Target="http://www.unige.ch/fapse/SSE/teachers/perrenoud/php_main/php_1995/1995_11.html" TargetMode="External"/><Relationship Id="rId5" Type="http://schemas.openxmlformats.org/officeDocument/2006/relationships/hyperlink" Target="http://www2.ulg.ac.be/lem/stylesapprent.htm" TargetMode="External"/><Relationship Id="rId15" Type="http://schemas.openxmlformats.org/officeDocument/2006/relationships/hyperlink" Target="http://www.unige.ch/fapse/SSE/teachers/perrenoud/php_main/php_1995/1995_11.html" TargetMode="External"/><Relationship Id="rId10" Type="http://schemas.openxmlformats.org/officeDocument/2006/relationships/hyperlink" Target="http://www.unige.ch/fapse/SSE/teachers/perrenoud/php_main/php_1995/1995_1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ge.ch/fapse/SSE/teachers/perrenoud/php_main/php_1995/1995_11.html" TargetMode="External"/><Relationship Id="rId14" Type="http://schemas.openxmlformats.org/officeDocument/2006/relationships/hyperlink" Target="http://www.unige.ch/fapse/SSE/teachers/perrenoud/php_main/php_1995/1995_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3310</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2016-07-04T17:13:00Z</dcterms:created>
  <dcterms:modified xsi:type="dcterms:W3CDTF">2016-07-04T17:19:00Z</dcterms:modified>
</cp:coreProperties>
</file>